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1A9" w:rsidRPr="00F371A9" w:rsidRDefault="00F371A9" w:rsidP="00F371A9">
      <w:pPr>
        <w:pStyle w:val="a7"/>
        <w:keepLines/>
        <w:tabs>
          <w:tab w:val="right" w:pos="10440"/>
          <w:tab w:val="right" w:pos="13323"/>
        </w:tabs>
        <w:rPr>
          <w:rFonts w:eastAsia="宋体" w:cs="Arial"/>
          <w:sz w:val="24"/>
          <w:szCs w:val="24"/>
          <w:lang w:eastAsia="zh-CN"/>
        </w:rPr>
      </w:pPr>
      <w:bookmarkStart w:id="0" w:name="Title"/>
      <w:bookmarkStart w:id="1" w:name="DocumentFor"/>
      <w:bookmarkStart w:id="2" w:name="_Toc193024528"/>
      <w:bookmarkEnd w:id="0"/>
      <w:bookmarkEnd w:id="1"/>
      <w:r w:rsidRPr="00F371A9">
        <w:rPr>
          <w:rFonts w:cs="Arial"/>
          <w:sz w:val="24"/>
          <w:szCs w:val="24"/>
        </w:rPr>
        <w:t>3GPP TSG-RAN WG4 Meeting #</w:t>
      </w:r>
      <w:r w:rsidRPr="00F371A9">
        <w:t xml:space="preserve"> </w:t>
      </w:r>
      <w:r w:rsidR="001F088C">
        <w:rPr>
          <w:rFonts w:cs="Arial"/>
          <w:sz w:val="24"/>
          <w:szCs w:val="24"/>
        </w:rPr>
        <w:t>99</w:t>
      </w:r>
      <w:r w:rsidRPr="00F371A9">
        <w:rPr>
          <w:rFonts w:cs="Arial"/>
          <w:sz w:val="24"/>
          <w:szCs w:val="24"/>
        </w:rPr>
        <w:t xml:space="preserve">-e </w:t>
      </w:r>
      <w:r w:rsidRPr="00F371A9">
        <w:rPr>
          <w:rFonts w:cs="Arial"/>
          <w:sz w:val="24"/>
          <w:szCs w:val="24"/>
        </w:rPr>
        <w:tab/>
      </w:r>
      <w:r w:rsidR="00C806FE" w:rsidRPr="00C806FE">
        <w:rPr>
          <w:rFonts w:cs="Arial"/>
          <w:sz w:val="24"/>
          <w:szCs w:val="24"/>
        </w:rPr>
        <w:t>R4-2110649</w:t>
      </w:r>
    </w:p>
    <w:p w:rsidR="009763E9" w:rsidRDefault="009763E9" w:rsidP="009763E9">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p w:rsidR="0037119B" w:rsidRPr="009763E9" w:rsidRDefault="0037119B" w:rsidP="00F371A9">
      <w:pPr>
        <w:pStyle w:val="ac"/>
        <w:jc w:val="left"/>
        <w:rPr>
          <w:i w:val="0"/>
          <w:sz w:val="24"/>
          <w:szCs w:val="24"/>
          <w:lang w:eastAsia="zh-CN"/>
        </w:rPr>
      </w:pPr>
    </w:p>
    <w:p w:rsidR="00F371A9" w:rsidRPr="002812B2" w:rsidRDefault="00F371A9" w:rsidP="00F371A9">
      <w:pPr>
        <w:pStyle w:val="ac"/>
        <w:jc w:val="left"/>
        <w:rPr>
          <w:rFonts w:eastAsia="宋体"/>
          <w:b w:val="0"/>
          <w:i w:val="0"/>
          <w:noProof w:val="0"/>
          <w:sz w:val="24"/>
          <w:lang w:eastAsia="zh-CN"/>
        </w:rPr>
      </w:pPr>
    </w:p>
    <w:p w:rsidR="0037119B" w:rsidRPr="00492450" w:rsidRDefault="0037119B" w:rsidP="004F2CB8">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9E3E15">
        <w:rPr>
          <w:rFonts w:ascii="Arial" w:hAnsi="Arial"/>
          <w:sz w:val="24"/>
          <w:lang w:val="en-US"/>
        </w:rPr>
        <w:t>Adding 90 and 100</w:t>
      </w:r>
      <w:r w:rsidR="00357CB8" w:rsidRPr="00357CB8">
        <w:rPr>
          <w:rFonts w:ascii="Arial" w:hAnsi="Arial"/>
          <w:sz w:val="24"/>
          <w:lang w:val="en-US"/>
        </w:rPr>
        <w:t>M</w:t>
      </w:r>
      <w:r w:rsidR="009E3E15">
        <w:rPr>
          <w:rFonts w:ascii="Arial" w:hAnsi="Arial"/>
          <w:sz w:val="24"/>
          <w:lang w:val="en-US"/>
        </w:rPr>
        <w:t>Hz</w:t>
      </w:r>
      <w:r w:rsidR="00357CB8" w:rsidRPr="00357CB8">
        <w:rPr>
          <w:rFonts w:ascii="Arial" w:hAnsi="Arial"/>
          <w:sz w:val="24"/>
          <w:lang w:val="en-US"/>
        </w:rPr>
        <w:t xml:space="preserve"> bandwidth for band n</w:t>
      </w:r>
      <w:r w:rsidR="009E3E15">
        <w:rPr>
          <w:rFonts w:ascii="Arial" w:hAnsi="Arial"/>
          <w:sz w:val="24"/>
          <w:lang w:val="en-US"/>
        </w:rPr>
        <w:t>4</w:t>
      </w:r>
      <w:r w:rsidR="00357CB8" w:rsidRPr="00357CB8">
        <w:rPr>
          <w:rFonts w:ascii="Arial" w:hAnsi="Arial"/>
          <w:sz w:val="24"/>
          <w:lang w:val="en-US"/>
        </w:rPr>
        <w:t>0</w:t>
      </w:r>
    </w:p>
    <w:p w:rsidR="0037119B" w:rsidRPr="00492450" w:rsidRDefault="0037119B" w:rsidP="000F698D">
      <w:pPr>
        <w:tabs>
          <w:tab w:val="left" w:pos="1985"/>
        </w:tabs>
        <w:ind w:left="1990" w:hangingChars="826" w:hanging="1990"/>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f8"/>
          <w:rFonts w:hint="eastAsia"/>
          <w:lang w:val="fr-FR"/>
        </w:rPr>
        <w:t>Huawei</w:t>
      </w:r>
      <w:r w:rsidR="00B1158E">
        <w:rPr>
          <w:rStyle w:val="af8"/>
          <w:lang w:val="fr-FR"/>
        </w:rPr>
        <w:t>, HiSilicon</w:t>
      </w:r>
      <w:r w:rsidR="000C6739">
        <w:rPr>
          <w:rStyle w:val="af8"/>
          <w:lang w:val="fr-FR"/>
        </w:rPr>
        <w:t>, CMCC</w:t>
      </w:r>
    </w:p>
    <w:p w:rsidR="0037119B" w:rsidRPr="00492450" w:rsidRDefault="0037119B" w:rsidP="004F2CB8">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C806FE">
        <w:rPr>
          <w:rFonts w:ascii="Arial" w:hAnsi="Arial"/>
          <w:sz w:val="24"/>
          <w:lang w:val="pt-BR"/>
        </w:rPr>
        <w:t>8.27.2</w:t>
      </w:r>
    </w:p>
    <w:p w:rsidR="0037119B" w:rsidRPr="00492450" w:rsidRDefault="0037119B" w:rsidP="004F2CB8">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812B2">
        <w:rPr>
          <w:rFonts w:ascii="Arial" w:hAnsi="Arial"/>
          <w:sz w:val="24"/>
          <w:lang w:val="pt-BR" w:eastAsia="zh-CN"/>
        </w:rPr>
        <w:t>Approval</w:t>
      </w:r>
    </w:p>
    <w:p w:rsidR="00DD5AE1" w:rsidRPr="00492450" w:rsidRDefault="00CD7DBF" w:rsidP="004F2CB8">
      <w:pPr>
        <w:pStyle w:val="1"/>
        <w:rPr>
          <w:rFonts w:eastAsia="宋体"/>
          <w:lang w:eastAsia="zh-CN"/>
        </w:rPr>
      </w:pPr>
      <w:r>
        <w:rPr>
          <w:rFonts w:eastAsia="宋体" w:hint="eastAsia"/>
          <w:lang w:eastAsia="zh-CN"/>
        </w:rPr>
        <w:t>Introduction</w:t>
      </w:r>
    </w:p>
    <w:p w:rsidR="00BA2BA4" w:rsidRDefault="00BA2BA4" w:rsidP="000678DD">
      <w:pPr>
        <w:rPr>
          <w:lang w:val="en-US" w:eastAsia="zh-CN"/>
        </w:rPr>
      </w:pPr>
      <w:r>
        <w:rPr>
          <w:lang w:val="en-US" w:eastAsia="zh-CN"/>
        </w:rPr>
        <w:t>In the last plenary meeting, proposals for adding new ex</w:t>
      </w:r>
      <w:r w:rsidR="00357CB8">
        <w:rPr>
          <w:lang w:val="en-US" w:eastAsia="zh-CN"/>
        </w:rPr>
        <w:t>isting BWs are approved in the revised</w:t>
      </w:r>
      <w:r>
        <w:rPr>
          <w:lang w:val="en-US" w:eastAsia="zh-CN"/>
        </w:rPr>
        <w:t xml:space="preserve"> WID RP-20</w:t>
      </w:r>
      <w:r w:rsidR="00357CB8">
        <w:rPr>
          <w:lang w:val="en-US" w:eastAsia="zh-CN"/>
        </w:rPr>
        <w:t>2062</w:t>
      </w:r>
      <w:r>
        <w:rPr>
          <w:lang w:val="en-US" w:eastAsia="zh-CN"/>
        </w:rPr>
        <w:t xml:space="preserve"> [1]. It is copied below that for every proposal, RAN4</w:t>
      </w:r>
      <w:r w:rsidR="00C73B5C">
        <w:rPr>
          <w:lang w:val="en-US" w:eastAsia="zh-CN"/>
        </w:rPr>
        <w:t xml:space="preserve"> considers to specify the corresponding RF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73B5C" w:rsidRPr="00A94E18" w:rsidTr="00A94E18">
        <w:tc>
          <w:tcPr>
            <w:tcW w:w="10683" w:type="dxa"/>
            <w:shd w:val="clear" w:color="auto" w:fill="auto"/>
          </w:tcPr>
          <w:p w:rsidR="00C73B5C" w:rsidRPr="00A94E18" w:rsidRDefault="00C73B5C" w:rsidP="00A94E18">
            <w:pPr>
              <w:numPr>
                <w:ilvl w:val="0"/>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Analyze and specify requirements:</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Reference sensitivity and associated RB allocation.</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When needed:</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MPR (relative bandwidth criteria)</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Additional Maximum Power Reduction (A-MPR)</w:t>
            </w:r>
          </w:p>
          <w:p w:rsidR="00C73B5C" w:rsidRPr="00A94E18" w:rsidRDefault="00C73B5C" w:rsidP="00A94E18">
            <w:pPr>
              <w:numPr>
                <w:ilvl w:val="2"/>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NS signalling.</w:t>
            </w:r>
          </w:p>
          <w:p w:rsidR="00C73B5C" w:rsidRPr="00A94E18" w:rsidRDefault="00C73B5C" w:rsidP="00A94E18">
            <w:pPr>
              <w:numPr>
                <w:ilvl w:val="1"/>
                <w:numId w:val="29"/>
              </w:numPr>
              <w:overflowPunct w:val="0"/>
              <w:autoSpaceDE w:val="0"/>
              <w:autoSpaceDN w:val="0"/>
              <w:adjustRightInd w:val="0"/>
              <w:spacing w:after="0"/>
              <w:textAlignment w:val="baseline"/>
              <w:rPr>
                <w:rFonts w:ascii="CG Times (WN)" w:hAnsi="CG Times (WN)"/>
                <w:bCs/>
              </w:rPr>
            </w:pPr>
            <w:r w:rsidRPr="00A94E18">
              <w:rPr>
                <w:rFonts w:ascii="CG Times (WN)" w:hAnsi="CG Times (WN)"/>
                <w:bCs/>
              </w:rPr>
              <w:t>Any other RF requirement which might be relevant.</w:t>
            </w:r>
          </w:p>
          <w:p w:rsidR="00C73B5C" w:rsidRPr="00A94E18" w:rsidRDefault="00C73B5C" w:rsidP="000678DD">
            <w:pPr>
              <w:rPr>
                <w:rFonts w:ascii="CG Times (WN)" w:hAnsi="CG Times (WN)"/>
                <w:lang w:eastAsia="zh-CN"/>
              </w:rPr>
            </w:pPr>
          </w:p>
        </w:tc>
      </w:tr>
    </w:tbl>
    <w:p w:rsidR="00625DFB" w:rsidRDefault="00625DFB" w:rsidP="000678DD">
      <w:pPr>
        <w:rPr>
          <w:lang w:val="en-US" w:eastAsia="zh-CN"/>
        </w:rPr>
      </w:pPr>
    </w:p>
    <w:p w:rsidR="00F371A9" w:rsidRDefault="00F371A9" w:rsidP="000678DD">
      <w:pPr>
        <w:rPr>
          <w:lang w:val="en-US" w:eastAsia="zh-CN"/>
        </w:rPr>
      </w:pPr>
      <w:r>
        <w:rPr>
          <w:lang w:val="en-US" w:eastAsia="zh-CN"/>
        </w:rPr>
        <w:t>In last meeting, w</w:t>
      </w:r>
      <w:r w:rsidRPr="00F371A9">
        <w:rPr>
          <w:lang w:val="en-US" w:eastAsia="zh-CN"/>
        </w:rPr>
        <w:t>ay forward on adding 90 and 100MHz channel BW for UE in band n40</w:t>
      </w:r>
      <w:r>
        <w:rPr>
          <w:lang w:val="en-US" w:eastAsia="zh-CN"/>
        </w:rPr>
        <w:t xml:space="preserve"> was approved in [8].</w:t>
      </w:r>
    </w:p>
    <w:p w:rsidR="001F088C" w:rsidRPr="001F088C" w:rsidRDefault="001F088C" w:rsidP="001F088C">
      <w:pPr>
        <w:pStyle w:val="afc"/>
        <w:numPr>
          <w:ilvl w:val="1"/>
          <w:numId w:val="36"/>
        </w:numPr>
        <w:spacing w:line="216" w:lineRule="auto"/>
        <w:ind w:firstLineChars="0"/>
        <w:rPr>
          <w:rFonts w:ascii="Times New Roman" w:hAnsi="Times New Roman" w:cs="Times New Roman"/>
          <w:sz w:val="21"/>
          <w:szCs w:val="21"/>
        </w:rPr>
      </w:pPr>
      <w:r w:rsidRPr="001F088C">
        <w:rPr>
          <w:rFonts w:ascii="Times New Roman" w:hAnsi="Times New Roman" w:cs="Times New Roman"/>
          <w:color w:val="000000"/>
          <w:kern w:val="24"/>
          <w:sz w:val="21"/>
          <w:szCs w:val="21"/>
        </w:rPr>
        <w:t>Introduce 90 and 100 MHz channel BW, considering specifying Δ -MPR, new co-existence requirements with n41.</w:t>
      </w:r>
    </w:p>
    <w:p w:rsidR="001F088C" w:rsidRPr="001F088C" w:rsidRDefault="001F088C" w:rsidP="001F088C">
      <w:pPr>
        <w:pStyle w:val="afc"/>
        <w:numPr>
          <w:ilvl w:val="2"/>
          <w:numId w:val="36"/>
        </w:numPr>
        <w:spacing w:line="216" w:lineRule="auto"/>
        <w:ind w:firstLineChars="0"/>
        <w:rPr>
          <w:rFonts w:ascii="Times New Roman" w:hAnsi="Times New Roman" w:cs="Times New Roman"/>
          <w:sz w:val="21"/>
          <w:szCs w:val="21"/>
        </w:rPr>
      </w:pPr>
      <w:r w:rsidRPr="001F088C">
        <w:rPr>
          <w:rFonts w:ascii="Times New Roman" w:hAnsi="Times New Roman" w:cs="Times New Roman"/>
          <w:color w:val="000000"/>
          <w:kern w:val="24"/>
          <w:sz w:val="21"/>
          <w:szCs w:val="21"/>
        </w:rPr>
        <w:t>Option 1: Restrict UL RBs to max 80MHz aggregated BW. RBs might be placed at lower frequency edge of channel (Δ-MPR is not required)</w:t>
      </w:r>
    </w:p>
    <w:p w:rsidR="001F088C" w:rsidRPr="001F088C" w:rsidRDefault="001F088C" w:rsidP="001F088C">
      <w:pPr>
        <w:pStyle w:val="afc"/>
        <w:numPr>
          <w:ilvl w:val="2"/>
          <w:numId w:val="36"/>
        </w:numPr>
        <w:spacing w:line="216" w:lineRule="auto"/>
        <w:ind w:firstLineChars="0"/>
        <w:rPr>
          <w:rFonts w:ascii="Times New Roman" w:hAnsi="Times New Roman" w:cs="Times New Roman"/>
          <w:sz w:val="21"/>
          <w:szCs w:val="21"/>
        </w:rPr>
      </w:pPr>
      <w:r w:rsidRPr="001F088C">
        <w:rPr>
          <w:rFonts w:ascii="Times New Roman" w:hAnsi="Times New Roman" w:cs="Times New Roman"/>
          <w:color w:val="000000"/>
          <w:kern w:val="24"/>
          <w:sz w:val="21"/>
          <w:szCs w:val="21"/>
        </w:rPr>
        <w:t>Option 2: No restriction to UL RBs</w:t>
      </w:r>
    </w:p>
    <w:p w:rsidR="001F088C" w:rsidRPr="001F088C" w:rsidRDefault="001F088C" w:rsidP="001F088C">
      <w:pPr>
        <w:pStyle w:val="afc"/>
        <w:numPr>
          <w:ilvl w:val="1"/>
          <w:numId w:val="36"/>
        </w:numPr>
        <w:spacing w:line="216" w:lineRule="auto"/>
        <w:ind w:firstLineChars="0"/>
        <w:rPr>
          <w:rFonts w:ascii="Times New Roman" w:hAnsi="Times New Roman" w:cs="Times New Roman"/>
          <w:sz w:val="21"/>
          <w:szCs w:val="21"/>
        </w:rPr>
      </w:pPr>
      <w:r w:rsidRPr="001F088C">
        <w:rPr>
          <w:rFonts w:ascii="Times New Roman" w:hAnsi="Times New Roman" w:cs="Times New Roman"/>
          <w:color w:val="000000"/>
          <w:kern w:val="24"/>
          <w:sz w:val="21"/>
          <w:szCs w:val="21"/>
        </w:rPr>
        <w:t>Introduce Δ-MPR for 90 MHz and 100MHz.</w:t>
      </w:r>
    </w:p>
    <w:p w:rsidR="001F088C" w:rsidRPr="001F088C" w:rsidRDefault="001F088C" w:rsidP="001F088C">
      <w:pPr>
        <w:pStyle w:val="afc"/>
        <w:numPr>
          <w:ilvl w:val="2"/>
          <w:numId w:val="36"/>
        </w:numPr>
        <w:spacing w:line="216" w:lineRule="auto"/>
        <w:ind w:firstLineChars="0"/>
        <w:rPr>
          <w:rFonts w:ascii="Times New Roman" w:hAnsi="Times New Roman" w:cs="Times New Roman"/>
          <w:sz w:val="21"/>
          <w:szCs w:val="21"/>
        </w:rPr>
      </w:pPr>
      <w:r w:rsidRPr="001F088C">
        <w:rPr>
          <w:rFonts w:ascii="Times New Roman" w:eastAsia="+mn-ea" w:hAnsi="Times New Roman" w:cs="Times New Roman"/>
          <w:color w:val="000000"/>
          <w:kern w:val="24"/>
          <w:sz w:val="21"/>
          <w:szCs w:val="21"/>
        </w:rPr>
        <w:t>Option 1: For 90MHz channel BW: 0.5dB (assuming coexistence limit option1)</w:t>
      </w:r>
    </w:p>
    <w:p w:rsidR="001F088C" w:rsidRPr="001F088C" w:rsidRDefault="001F088C" w:rsidP="001F088C">
      <w:pPr>
        <w:pStyle w:val="af9"/>
        <w:spacing w:beforeAutospacing="0" w:after="0" w:afterAutospacing="0" w:line="216" w:lineRule="auto"/>
        <w:ind w:left="1440"/>
        <w:rPr>
          <w:rFonts w:ascii="Times New Roman" w:hAnsi="Times New Roman" w:cs="Times New Roman"/>
          <w:sz w:val="21"/>
          <w:szCs w:val="21"/>
        </w:rPr>
      </w:pPr>
      <w:r w:rsidRPr="001F088C">
        <w:rPr>
          <w:rFonts w:ascii="Times New Roman" w:eastAsia="+mn-ea" w:hAnsi="Times New Roman" w:cs="Times New Roman"/>
          <w:color w:val="000000"/>
          <w:kern w:val="24"/>
          <w:sz w:val="21"/>
          <w:szCs w:val="21"/>
        </w:rPr>
        <w:t xml:space="preserve">                    For 100MHz chanel BW: 2dB (assuming coexistence limit option1)</w:t>
      </w:r>
    </w:p>
    <w:p w:rsidR="001F088C" w:rsidRPr="001F088C" w:rsidRDefault="001F088C" w:rsidP="001F088C">
      <w:pPr>
        <w:pStyle w:val="afc"/>
        <w:numPr>
          <w:ilvl w:val="2"/>
          <w:numId w:val="37"/>
        </w:numPr>
        <w:spacing w:line="216" w:lineRule="auto"/>
        <w:ind w:firstLineChars="0"/>
        <w:rPr>
          <w:rFonts w:ascii="Times New Roman" w:hAnsi="Times New Roman" w:cs="Times New Roman"/>
          <w:sz w:val="21"/>
          <w:szCs w:val="21"/>
        </w:rPr>
      </w:pPr>
      <w:r w:rsidRPr="001F088C">
        <w:rPr>
          <w:rFonts w:ascii="Times New Roman" w:eastAsia="+mn-ea" w:hAnsi="Times New Roman" w:cs="Times New Roman"/>
          <w:color w:val="000000"/>
          <w:kern w:val="24"/>
          <w:sz w:val="21"/>
          <w:szCs w:val="21"/>
        </w:rPr>
        <w:t>Option 2: 1 dB</w:t>
      </w:r>
    </w:p>
    <w:p w:rsidR="001F088C" w:rsidRPr="001F088C" w:rsidRDefault="001F088C" w:rsidP="001F088C">
      <w:pPr>
        <w:pStyle w:val="afc"/>
        <w:numPr>
          <w:ilvl w:val="1"/>
          <w:numId w:val="37"/>
        </w:numPr>
        <w:spacing w:line="216" w:lineRule="auto"/>
        <w:ind w:firstLineChars="0"/>
        <w:rPr>
          <w:rFonts w:ascii="Times New Roman" w:hAnsi="Times New Roman" w:cs="Times New Roman"/>
          <w:sz w:val="21"/>
          <w:szCs w:val="21"/>
        </w:rPr>
      </w:pPr>
      <w:r w:rsidRPr="001F088C">
        <w:rPr>
          <w:rFonts w:ascii="Times New Roman" w:hAnsi="Times New Roman" w:cs="Times New Roman"/>
          <w:color w:val="000000"/>
          <w:kern w:val="24"/>
          <w:sz w:val="21"/>
          <w:szCs w:val="21"/>
        </w:rPr>
        <w:t>Specify coexistence limit with n41: -40dBm/MHz which will be applicable:</w:t>
      </w:r>
    </w:p>
    <w:p w:rsidR="001F088C" w:rsidRPr="001F088C" w:rsidRDefault="001F088C" w:rsidP="001F088C">
      <w:pPr>
        <w:pStyle w:val="afc"/>
        <w:numPr>
          <w:ilvl w:val="2"/>
          <w:numId w:val="37"/>
        </w:numPr>
        <w:spacing w:line="216" w:lineRule="auto"/>
        <w:ind w:firstLineChars="0"/>
        <w:rPr>
          <w:rFonts w:ascii="Times New Roman" w:hAnsi="Times New Roman" w:cs="Times New Roman"/>
          <w:sz w:val="21"/>
          <w:szCs w:val="21"/>
        </w:rPr>
      </w:pPr>
      <w:r w:rsidRPr="001F088C">
        <w:rPr>
          <w:rFonts w:ascii="Times New Roman" w:hAnsi="Times New Roman" w:cs="Times New Roman"/>
          <w:color w:val="000000"/>
          <w:kern w:val="24"/>
          <w:sz w:val="21"/>
          <w:szCs w:val="21"/>
        </w:rPr>
        <w:t>Option 1: on the full band</w:t>
      </w:r>
    </w:p>
    <w:p w:rsidR="001F088C" w:rsidRPr="001F088C" w:rsidRDefault="001F088C" w:rsidP="001F088C">
      <w:pPr>
        <w:pStyle w:val="afc"/>
        <w:numPr>
          <w:ilvl w:val="2"/>
          <w:numId w:val="37"/>
        </w:numPr>
        <w:spacing w:line="216" w:lineRule="auto"/>
        <w:ind w:firstLineChars="0"/>
        <w:rPr>
          <w:rFonts w:ascii="Times New Roman" w:hAnsi="Times New Roman" w:cs="Times New Roman"/>
          <w:sz w:val="21"/>
          <w:szCs w:val="21"/>
        </w:rPr>
      </w:pPr>
      <w:r w:rsidRPr="001F088C">
        <w:rPr>
          <w:rFonts w:ascii="Times New Roman" w:hAnsi="Times New Roman" w:cs="Times New Roman"/>
          <w:color w:val="000000"/>
          <w:kern w:val="24"/>
          <w:sz w:val="21"/>
          <w:szCs w:val="21"/>
        </w:rPr>
        <w:t>Option 2: only in</w:t>
      </w:r>
      <w:r w:rsidRPr="001F088C">
        <w:rPr>
          <w:rFonts w:ascii="Times New Roman" w:hAnsi="Times New Roman" w:cs="Times New Roman"/>
          <w:i/>
          <w:iCs/>
          <w:color w:val="000000"/>
          <w:kern w:val="24"/>
          <w:sz w:val="21"/>
          <w:szCs w:val="21"/>
        </w:rPr>
        <w:t xml:space="preserve"> </w:t>
      </w:r>
      <w:r w:rsidRPr="001F088C">
        <w:rPr>
          <w:rFonts w:ascii="Times New Roman" w:hAnsi="Times New Roman" w:cs="Times New Roman"/>
          <w:color w:val="000000"/>
          <w:kern w:val="24"/>
          <w:sz w:val="21"/>
          <w:szCs w:val="21"/>
          <w:lang w:val="en-GB"/>
        </w:rPr>
        <w:t>2496MHz-2505MHz, and -50dBm/MHz would be applicable in the rest of the band, i.e. 2505MHz-2690MHz</w:t>
      </w:r>
    </w:p>
    <w:p w:rsidR="00F371A9" w:rsidRPr="00F371A9" w:rsidRDefault="001F088C" w:rsidP="001F088C">
      <w:pPr>
        <w:rPr>
          <w:lang w:val="en-US" w:eastAsia="zh-CN"/>
        </w:rPr>
      </w:pPr>
      <w:r>
        <w:rPr>
          <w:lang w:val="en-US" w:eastAsia="zh-CN"/>
        </w:rPr>
        <w:t xml:space="preserve"> </w:t>
      </w:r>
      <w:r w:rsidR="00F371A9">
        <w:rPr>
          <w:lang w:val="en-US" w:eastAsia="zh-CN"/>
        </w:rPr>
        <w:t>In this paper, we provide further discussion on other remaining issues.</w:t>
      </w:r>
    </w:p>
    <w:p w:rsidR="002A4079" w:rsidRDefault="003679AC" w:rsidP="002A4079">
      <w:pPr>
        <w:pStyle w:val="1"/>
        <w:rPr>
          <w:rFonts w:eastAsia="宋体"/>
          <w:lang w:eastAsia="zh-CN"/>
        </w:rPr>
      </w:pPr>
      <w:bookmarkStart w:id="3" w:name="OLE_LINK1"/>
      <w:bookmarkStart w:id="4" w:name="OLE_LINK2"/>
      <w:r>
        <w:rPr>
          <w:rFonts w:eastAsia="宋体"/>
          <w:lang w:eastAsia="zh-CN"/>
        </w:rPr>
        <w:t>MPR for 100MHz UE channel bandwidth</w:t>
      </w:r>
    </w:p>
    <w:bookmarkEnd w:id="2"/>
    <w:bookmarkEnd w:id="3"/>
    <w:bookmarkEnd w:id="4"/>
    <w:p w:rsidR="003679AC" w:rsidRDefault="003679AC" w:rsidP="003679AC">
      <w:pPr>
        <w:rPr>
          <w:lang w:val="en-US" w:eastAsia="zh-CN"/>
        </w:rPr>
      </w:pPr>
      <w:r>
        <w:rPr>
          <w:lang w:val="en-US" w:eastAsia="zh-CN"/>
        </w:rPr>
        <w:t>According to the agreement in [2], the limitation for maximum UE channel bandwidth is the relative bandwidth, which is the key to ensure the MPR performance (Memory effects, bandwidth limitation, and output matching Q). The agreement for maximum channel bandwidth criteria in [2] is as follows:</w:t>
      </w:r>
    </w:p>
    <w:p w:rsidR="003679AC" w:rsidRPr="0032256B" w:rsidRDefault="003679AC" w:rsidP="003679AC">
      <w:pPr>
        <w:rPr>
          <w:i/>
          <w:lang w:val="en-US" w:eastAsia="zh-CN"/>
        </w:rPr>
      </w:pPr>
      <w:r w:rsidRPr="0032256B">
        <w:rPr>
          <w:i/>
          <w:lang w:val="en-CA" w:eastAsia="zh-CN"/>
        </w:rPr>
        <w:t>In order to introduce new channel bandwidths in the future we propose to introduce a criteria to decide if the general MPR applies or additional MPR should be evaluated:</w:t>
      </w:r>
    </w:p>
    <w:p w:rsidR="003679AC" w:rsidRPr="0032256B" w:rsidRDefault="003679AC" w:rsidP="003679AC">
      <w:pPr>
        <w:numPr>
          <w:ilvl w:val="0"/>
          <w:numId w:val="31"/>
        </w:numPr>
        <w:rPr>
          <w:i/>
          <w:lang w:val="en-US" w:eastAsia="zh-CN"/>
        </w:rPr>
      </w:pPr>
      <w:r w:rsidRPr="0032256B">
        <w:rPr>
          <w:i/>
          <w:lang w:val="en-CA" w:eastAsia="zh-CN"/>
        </w:rPr>
        <w:t xml:space="preserve">If max UL CH BW rel </w:t>
      </w:r>
      <w:r w:rsidRPr="0032256B">
        <w:rPr>
          <w:i/>
          <w:lang w:eastAsia="zh-CN"/>
        </w:rPr>
        <w:t>≤</w:t>
      </w:r>
      <w:r w:rsidRPr="0032256B">
        <w:rPr>
          <w:i/>
          <w:lang w:val="en-CA" w:eastAsia="zh-CN"/>
        </w:rPr>
        <w:t xml:space="preserve">3% for FDD bands and </w:t>
      </w:r>
      <w:r w:rsidRPr="0032256B">
        <w:rPr>
          <w:i/>
          <w:lang w:eastAsia="zh-CN"/>
        </w:rPr>
        <w:t>≤</w:t>
      </w:r>
      <w:r w:rsidRPr="0032256B">
        <w:rPr>
          <w:i/>
          <w:lang w:val="en-CA" w:eastAsia="zh-CN"/>
        </w:rPr>
        <w:t>4% for TDD bands general MPR requirement applies</w:t>
      </w:r>
    </w:p>
    <w:p w:rsidR="003679AC" w:rsidRPr="0032256B" w:rsidRDefault="003679AC" w:rsidP="003679AC">
      <w:pPr>
        <w:numPr>
          <w:ilvl w:val="0"/>
          <w:numId w:val="31"/>
        </w:numPr>
        <w:rPr>
          <w:lang w:val="en-US" w:eastAsia="zh-CN"/>
        </w:rPr>
      </w:pPr>
      <w:r w:rsidRPr="0032256B">
        <w:rPr>
          <w:i/>
          <w:lang w:val="en-CA" w:eastAsia="zh-CN"/>
        </w:rPr>
        <w:t>If max UL CH BW rel &gt;3% for FDD bands and &gt;4% for TDD bands additional band and channel bandwidth specific MPR should be evaluated</w:t>
      </w:r>
    </w:p>
    <w:p w:rsidR="003679AC" w:rsidRDefault="003679AC" w:rsidP="003679AC">
      <w:pPr>
        <w:rPr>
          <w:lang w:val="en-US" w:eastAsia="zh-CN"/>
        </w:rPr>
      </w:pPr>
      <w:r>
        <w:rPr>
          <w:rFonts w:hint="eastAsia"/>
          <w:lang w:val="en-US" w:eastAsia="zh-CN"/>
        </w:rPr>
        <w:t xml:space="preserve">According to equation of </w:t>
      </w:r>
      <w:r>
        <w:rPr>
          <w:lang w:val="en-US" w:eastAsia="zh-CN"/>
        </w:rPr>
        <w:t xml:space="preserve">maximum relative channel bandwidth as following, </w:t>
      </w:r>
    </w:p>
    <w:p w:rsidR="003679AC" w:rsidRPr="0032256B" w:rsidRDefault="003679AC" w:rsidP="003679AC">
      <w:pPr>
        <w:jc w:val="center"/>
        <w:rPr>
          <w:i/>
          <w:lang w:val="en-US" w:eastAsia="zh-CN"/>
        </w:rPr>
      </w:pPr>
      <w:r w:rsidRPr="0032256B">
        <w:rPr>
          <w:i/>
          <w:lang w:val="en-CA" w:eastAsia="zh-CN"/>
        </w:rPr>
        <w:t>max UL CH BW rel = (2*max CH BW) / (FUL low + FUL high)</w:t>
      </w:r>
    </w:p>
    <w:p w:rsidR="008914B3" w:rsidRDefault="00CC3143" w:rsidP="008914B3">
      <w:pPr>
        <w:rPr>
          <w:lang w:val="en-US" w:eastAsia="zh-CN"/>
        </w:rPr>
      </w:pPr>
      <w:r>
        <w:rPr>
          <w:lang w:val="en-US" w:eastAsia="zh-CN"/>
        </w:rPr>
        <w:t>W</w:t>
      </w:r>
      <w:r w:rsidR="003679AC">
        <w:rPr>
          <w:lang w:val="en-US" w:eastAsia="zh-CN"/>
        </w:rPr>
        <w:t>e can calculate the maximum channel bandwidth for NR band n40, which is 94MHz.</w:t>
      </w:r>
      <w:r w:rsidR="008914B3">
        <w:rPr>
          <w:lang w:val="en-US" w:eastAsia="zh-CN"/>
        </w:rPr>
        <w:t xml:space="preserve"> </w:t>
      </w:r>
    </w:p>
    <w:p w:rsidR="00B96CB9" w:rsidRDefault="00B96CB9" w:rsidP="003679AC">
      <w:pPr>
        <w:rPr>
          <w:lang w:val="en-US" w:eastAsia="zh-CN"/>
        </w:rPr>
      </w:pPr>
      <w:r>
        <w:rPr>
          <w:lang w:val="en-US" w:eastAsia="zh-CN"/>
        </w:rPr>
        <w:lastRenderedPageBreak/>
        <w:t>A</w:t>
      </w:r>
      <w:r w:rsidR="003679AC">
        <w:rPr>
          <w:lang w:val="en-US" w:eastAsia="zh-CN"/>
        </w:rPr>
        <w:t>ccording to the results of series</w:t>
      </w:r>
      <w:r w:rsidR="0014125D">
        <w:rPr>
          <w:lang w:val="en-US" w:eastAsia="zh-CN"/>
        </w:rPr>
        <w:t xml:space="preserve"> of</w:t>
      </w:r>
      <w:r w:rsidR="003679AC">
        <w:rPr>
          <w:lang w:val="en-US" w:eastAsia="zh-CN"/>
        </w:rPr>
        <w:t xml:space="preserve"> measurements carried </w:t>
      </w:r>
      <w:r w:rsidR="0014125D">
        <w:rPr>
          <w:lang w:val="en-US" w:eastAsia="zh-CN"/>
        </w:rPr>
        <w:t xml:space="preserve">out </w:t>
      </w:r>
      <w:r w:rsidR="003679AC">
        <w:rPr>
          <w:lang w:val="en-US" w:eastAsia="zh-CN"/>
        </w:rPr>
        <w:t xml:space="preserve">upon PA, </w:t>
      </w:r>
      <w:r w:rsidR="008F2A01">
        <w:rPr>
          <w:lang w:val="en-US" w:eastAsia="zh-CN"/>
        </w:rPr>
        <w:t xml:space="preserve">and </w:t>
      </w:r>
      <w:r>
        <w:rPr>
          <w:lang w:val="en-US" w:eastAsia="zh-CN"/>
        </w:rPr>
        <w:t>RFIC, 0.5dB~1dB delta is found for ACLR evaluation and no difference for EVM evaluation.</w:t>
      </w:r>
    </w:p>
    <w:p w:rsidR="006F528B" w:rsidRPr="005D3539" w:rsidRDefault="006F528B" w:rsidP="00CA4B90">
      <w:pPr>
        <w:rPr>
          <w:lang w:val="en-US" w:eastAsia="zh-CN"/>
        </w:rPr>
      </w:pPr>
      <w:r w:rsidRPr="005D3539">
        <w:rPr>
          <w:rFonts w:hint="eastAsia"/>
          <w:lang w:val="en-US" w:eastAsia="zh-CN"/>
        </w:rPr>
        <w:t>B</w:t>
      </w:r>
      <w:r w:rsidRPr="005D3539">
        <w:rPr>
          <w:lang w:val="en-US" w:eastAsia="zh-CN"/>
        </w:rPr>
        <w:t>a</w:t>
      </w:r>
      <w:r w:rsidR="005D3539">
        <w:rPr>
          <w:lang w:val="en-US" w:eastAsia="zh-CN"/>
        </w:rPr>
        <w:t>sed on the discussion above, we propose,</w:t>
      </w:r>
    </w:p>
    <w:p w:rsidR="003679AC" w:rsidRPr="00B402C4" w:rsidRDefault="0014125D" w:rsidP="00CA4B90">
      <w:pPr>
        <w:rPr>
          <w:lang w:eastAsia="zh-CN"/>
        </w:rPr>
      </w:pPr>
      <w:bookmarkStart w:id="5" w:name="OLE_LINK30"/>
      <w:bookmarkStart w:id="6" w:name="OLE_LINK31"/>
      <w:r w:rsidRPr="0014125D">
        <w:rPr>
          <w:b/>
          <w:lang w:val="en-US" w:eastAsia="zh-CN"/>
        </w:rPr>
        <w:t xml:space="preserve">Proposal 1: </w:t>
      </w:r>
      <w:r w:rsidR="0011065D" w:rsidRPr="001F088C">
        <w:rPr>
          <w:color w:val="000000"/>
          <w:kern w:val="24"/>
          <w:sz w:val="21"/>
          <w:szCs w:val="21"/>
        </w:rPr>
        <w:t xml:space="preserve">Introduce </w:t>
      </w:r>
      <w:r w:rsidR="0011065D">
        <w:rPr>
          <w:color w:val="000000"/>
          <w:kern w:val="24"/>
          <w:sz w:val="21"/>
          <w:szCs w:val="21"/>
        </w:rPr>
        <w:t xml:space="preserve">1 dB </w:t>
      </w:r>
      <w:r w:rsidR="00A54BE6">
        <w:rPr>
          <w:color w:val="000000"/>
          <w:kern w:val="24"/>
          <w:sz w:val="21"/>
          <w:szCs w:val="21"/>
        </w:rPr>
        <w:t>Δ-MPR for</w:t>
      </w:r>
      <w:r w:rsidR="0011065D" w:rsidRPr="001F088C">
        <w:rPr>
          <w:color w:val="000000"/>
          <w:kern w:val="24"/>
          <w:sz w:val="21"/>
          <w:szCs w:val="21"/>
        </w:rPr>
        <w:t xml:space="preserve"> 100MHz.</w:t>
      </w:r>
    </w:p>
    <w:bookmarkEnd w:id="5"/>
    <w:bookmarkEnd w:id="6"/>
    <w:p w:rsidR="0014125D" w:rsidRDefault="00685CCB" w:rsidP="008F2A01">
      <w:pPr>
        <w:pStyle w:val="1"/>
        <w:rPr>
          <w:rFonts w:eastAsia="宋体"/>
          <w:lang w:eastAsia="zh-CN"/>
        </w:rPr>
      </w:pPr>
      <w:r>
        <w:rPr>
          <w:rFonts w:eastAsia="宋体" w:hint="eastAsia"/>
          <w:lang w:eastAsia="zh-CN"/>
        </w:rPr>
        <w:t>C</w:t>
      </w:r>
      <w:r>
        <w:rPr>
          <w:rFonts w:eastAsia="宋体"/>
          <w:lang w:eastAsia="zh-CN"/>
        </w:rPr>
        <w:t>o-existence with WIFI or Bluetooth</w:t>
      </w:r>
    </w:p>
    <w:p w:rsidR="004216F6" w:rsidRDefault="004216F6" w:rsidP="00685CCB">
      <w:pPr>
        <w:rPr>
          <w:lang w:eastAsia="zh-CN"/>
        </w:rPr>
      </w:pPr>
      <w:r>
        <w:rPr>
          <w:lang w:eastAsia="zh-CN"/>
        </w:rPr>
        <w:t>From the discussion in last meeting, one of the concern to introduction of 90 and 100MHz UL is co-existence with Wi-Fi/BT. In this clause we provide discussion on this aspect.</w:t>
      </w:r>
    </w:p>
    <w:p w:rsidR="00CD7FC7" w:rsidRDefault="00B825FF" w:rsidP="00685CCB">
      <w:pPr>
        <w:rPr>
          <w:lang w:eastAsia="zh-CN"/>
        </w:rPr>
      </w:pPr>
      <w:r>
        <w:rPr>
          <w:lang w:eastAsia="zh-CN"/>
        </w:rPr>
        <w:t xml:space="preserve">The interference avoidance for in-device coexistence between LTE band 40 and 2.4 GHz ISM band had been studied in Rel-11 SI </w:t>
      </w:r>
      <w:r>
        <w:rPr>
          <w:rFonts w:hint="eastAsia"/>
          <w:lang w:eastAsia="zh-CN"/>
        </w:rPr>
        <w:t>[</w:t>
      </w:r>
      <w:r>
        <w:rPr>
          <w:lang w:eastAsia="zh-CN"/>
        </w:rPr>
        <w:t xml:space="preserve">6]. </w:t>
      </w:r>
      <w:r w:rsidR="00CD7FC7">
        <w:rPr>
          <w:lang w:eastAsia="zh-CN"/>
        </w:rPr>
        <w:t>The co-existence are guaranteed by implementation measures, such FDM solutions, TDM solutions and power control solutions.</w:t>
      </w:r>
      <w:r w:rsidR="00CD7FC7">
        <w:rPr>
          <w:rFonts w:hint="eastAsia"/>
          <w:lang w:eastAsia="zh-CN"/>
        </w:rPr>
        <w:t xml:space="preserve"> </w:t>
      </w:r>
      <w:r w:rsidR="00CD7FC7">
        <w:rPr>
          <w:lang w:eastAsia="zh-CN"/>
        </w:rPr>
        <w:t>We believe the situation on the co-existence keep unchanged for NR.</w:t>
      </w:r>
    </w:p>
    <w:p w:rsidR="00CD7FC7" w:rsidRDefault="00771D54" w:rsidP="00685CCB">
      <w:pPr>
        <w:rPr>
          <w:lang w:eastAsia="zh-CN"/>
        </w:rPr>
      </w:pPr>
      <w:r>
        <w:rPr>
          <w:lang w:eastAsia="zh-CN"/>
        </w:rPr>
        <w:t>Table 4-1 shows a typical attenuation in the band 40 bandpass filter and Table 4-2</w:t>
      </w:r>
      <w:r w:rsidRPr="00771D54">
        <w:rPr>
          <w:lang w:eastAsia="zh-CN"/>
        </w:rPr>
        <w:t xml:space="preserve"> </w:t>
      </w:r>
      <w:r>
        <w:rPr>
          <w:lang w:eastAsia="zh-CN"/>
        </w:rPr>
        <w:t>shows a typical attenuation in the ISM bandpass filter.</w:t>
      </w:r>
    </w:p>
    <w:p w:rsidR="00771D54" w:rsidRDefault="00771D54" w:rsidP="00771D54">
      <w:pPr>
        <w:pStyle w:val="TH"/>
        <w:rPr>
          <w:lang w:eastAsia="en-GB"/>
        </w:rPr>
      </w:pPr>
      <w:bookmarkStart w:id="7" w:name="_Ref276412095"/>
      <w:r>
        <w:t>Table 4-1</w:t>
      </w:r>
      <w:bookmarkEnd w:id="7"/>
      <w:r>
        <w:t xml:space="preserve">: </w:t>
      </w:r>
      <w:r>
        <w:rPr>
          <w:lang w:eastAsia="zh-CN"/>
        </w:rPr>
        <w:t xml:space="preserve">Typical </w:t>
      </w:r>
      <w:r w:rsidR="008610F2">
        <w:t>attenuation in the</w:t>
      </w:r>
      <w:r>
        <w:t xml:space="preserve"> Band 40 bandpass filter</w:t>
      </w:r>
    </w:p>
    <w:tbl>
      <w:tblPr>
        <w:tblW w:w="6281" w:type="dxa"/>
        <w:jc w:val="center"/>
        <w:tblLayout w:type="fixed"/>
        <w:tblLook w:val="04A0" w:firstRow="1" w:lastRow="0" w:firstColumn="1" w:lastColumn="0" w:noHBand="0" w:noVBand="1"/>
      </w:tblPr>
      <w:tblGrid>
        <w:gridCol w:w="2339"/>
        <w:gridCol w:w="1314"/>
        <w:gridCol w:w="1314"/>
        <w:gridCol w:w="1314"/>
      </w:tblGrid>
      <w:tr w:rsidR="00907CF6" w:rsidTr="00907CF6">
        <w:trPr>
          <w:trHeight w:val="270"/>
          <w:jc w:val="center"/>
        </w:trPr>
        <w:tc>
          <w:tcPr>
            <w:tcW w:w="2339" w:type="dxa"/>
            <w:tcBorders>
              <w:top w:val="single" w:sz="4" w:space="0" w:color="auto"/>
              <w:left w:val="single" w:sz="4" w:space="0" w:color="auto"/>
              <w:bottom w:val="double" w:sz="6" w:space="0" w:color="auto"/>
              <w:right w:val="single" w:sz="4" w:space="0" w:color="auto"/>
            </w:tcBorders>
            <w:noWrap/>
            <w:vAlign w:val="bottom"/>
            <w:hideMark/>
          </w:tcPr>
          <w:p w:rsidR="00907CF6" w:rsidRDefault="00907CF6">
            <w:pPr>
              <w:rPr>
                <w:rFonts w:ascii="Arial" w:eastAsia="Batang" w:hAnsi="Arial" w:cs="Arial"/>
                <w:lang w:val="pt-BR" w:eastAsia="ja-JP"/>
              </w:rPr>
            </w:pPr>
            <w:r>
              <w:rPr>
                <w:rFonts w:ascii="Arial" w:eastAsia="Batang" w:hAnsi="Arial" w:cs="Arial"/>
                <w:lang w:val="pt-BR" w:eastAsia="ja-JP"/>
              </w:rPr>
              <w:t>Freq. (MHz)</w:t>
            </w:r>
          </w:p>
        </w:tc>
        <w:tc>
          <w:tcPr>
            <w:tcW w:w="1314" w:type="dxa"/>
            <w:tcBorders>
              <w:top w:val="single" w:sz="4" w:space="0" w:color="auto"/>
              <w:left w:val="nil"/>
              <w:bottom w:val="double" w:sz="6" w:space="0" w:color="auto"/>
              <w:right w:val="single" w:sz="4" w:space="0" w:color="auto"/>
            </w:tcBorders>
            <w:noWrap/>
            <w:vAlign w:val="center"/>
            <w:hideMark/>
          </w:tcPr>
          <w:p w:rsidR="00907CF6" w:rsidRPr="00160782" w:rsidRDefault="00907CF6">
            <w:pPr>
              <w:jc w:val="center"/>
              <w:rPr>
                <w:rFonts w:ascii="Arial" w:eastAsia="Batang" w:hAnsi="Arial" w:cs="Arial"/>
                <w:lang w:val="pt-BR" w:eastAsia="ja-JP"/>
              </w:rPr>
            </w:pPr>
            <w:r w:rsidRPr="00160782">
              <w:rPr>
                <w:rFonts w:ascii="Arial" w:eastAsia="Batang" w:hAnsi="Arial" w:cs="Arial"/>
                <w:lang w:val="pt-BR" w:eastAsia="ja-JP"/>
              </w:rPr>
              <w:t>2402-2418</w:t>
            </w:r>
          </w:p>
        </w:tc>
        <w:tc>
          <w:tcPr>
            <w:tcW w:w="1314" w:type="dxa"/>
            <w:tcBorders>
              <w:top w:val="single" w:sz="4" w:space="0" w:color="auto"/>
              <w:left w:val="nil"/>
              <w:bottom w:val="double" w:sz="6"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2418-2436</w:t>
            </w:r>
          </w:p>
        </w:tc>
        <w:tc>
          <w:tcPr>
            <w:tcW w:w="1314" w:type="dxa"/>
            <w:tcBorders>
              <w:top w:val="single" w:sz="4" w:space="0" w:color="auto"/>
              <w:left w:val="nil"/>
              <w:bottom w:val="double" w:sz="6" w:space="0" w:color="auto"/>
              <w:right w:val="single" w:sz="4" w:space="0" w:color="auto"/>
            </w:tcBorders>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2436-2480</w:t>
            </w:r>
          </w:p>
        </w:tc>
      </w:tr>
      <w:tr w:rsidR="00907CF6" w:rsidTr="00907CF6">
        <w:trPr>
          <w:trHeight w:val="270"/>
          <w:jc w:val="center"/>
        </w:trPr>
        <w:tc>
          <w:tcPr>
            <w:tcW w:w="2339" w:type="dxa"/>
            <w:tcBorders>
              <w:top w:val="nil"/>
              <w:left w:val="single" w:sz="4" w:space="0" w:color="auto"/>
              <w:bottom w:val="single" w:sz="4" w:space="0" w:color="auto"/>
              <w:right w:val="single" w:sz="4" w:space="0" w:color="auto"/>
            </w:tcBorders>
            <w:noWrap/>
            <w:vAlign w:val="bottom"/>
            <w:hideMark/>
          </w:tcPr>
          <w:p w:rsidR="00907CF6" w:rsidRDefault="00907CF6">
            <w:pPr>
              <w:rPr>
                <w:rFonts w:ascii="Arial" w:eastAsia="Batang" w:hAnsi="Arial" w:cs="Arial"/>
                <w:lang w:val="pt-BR" w:eastAsia="ja-JP"/>
              </w:rPr>
            </w:pPr>
            <w:r>
              <w:rPr>
                <w:rFonts w:ascii="Arial" w:eastAsia="Batang" w:hAnsi="Arial" w:cs="Arial"/>
                <w:lang w:val="pt-BR" w:eastAsia="ja-JP"/>
              </w:rPr>
              <w:t>T</w:t>
            </w:r>
            <w:r w:rsidRPr="00771D54">
              <w:rPr>
                <w:rFonts w:ascii="Arial" w:eastAsia="Batang" w:hAnsi="Arial" w:cs="Arial"/>
                <w:lang w:val="pt-BR" w:eastAsia="ja-JP"/>
              </w:rPr>
              <w:t xml:space="preserve">ypical </w:t>
            </w:r>
            <w:r>
              <w:rPr>
                <w:rFonts w:ascii="Arial" w:eastAsia="Batang" w:hAnsi="Arial" w:cs="Arial"/>
                <w:lang w:val="pt-BR" w:eastAsia="ja-JP"/>
              </w:rPr>
              <w:t>attenuation</w:t>
            </w:r>
          </w:p>
        </w:tc>
        <w:tc>
          <w:tcPr>
            <w:tcW w:w="1314" w:type="dxa"/>
            <w:tcBorders>
              <w:top w:val="nil"/>
              <w:left w:val="nil"/>
              <w:bottom w:val="single" w:sz="4" w:space="0" w:color="auto"/>
              <w:right w:val="single" w:sz="4" w:space="0" w:color="auto"/>
            </w:tcBorders>
            <w:noWrap/>
            <w:vAlign w:val="center"/>
            <w:hideMark/>
          </w:tcPr>
          <w:p w:rsidR="00907CF6" w:rsidRPr="00160782" w:rsidRDefault="00907CF6">
            <w:pPr>
              <w:jc w:val="center"/>
              <w:rPr>
                <w:rFonts w:ascii="Arial" w:eastAsia="Batang" w:hAnsi="Arial" w:cs="Arial"/>
                <w:lang w:val="pt-BR" w:eastAsia="ja-JP"/>
              </w:rPr>
            </w:pPr>
            <w:r w:rsidRPr="00160782">
              <w:rPr>
                <w:rFonts w:ascii="Arial" w:eastAsia="Batang" w:hAnsi="Arial" w:cs="Arial"/>
                <w:lang w:val="pt-BR" w:eastAsia="ja-JP"/>
              </w:rPr>
              <w:t>10</w:t>
            </w:r>
          </w:p>
        </w:tc>
        <w:tc>
          <w:tcPr>
            <w:tcW w:w="1314" w:type="dxa"/>
            <w:tcBorders>
              <w:top w:val="nil"/>
              <w:left w:val="nil"/>
              <w:bottom w:val="single" w:sz="4" w:space="0" w:color="auto"/>
              <w:right w:val="single" w:sz="4" w:space="0" w:color="auto"/>
            </w:tcBorders>
            <w:noWrap/>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39</w:t>
            </w:r>
          </w:p>
        </w:tc>
        <w:tc>
          <w:tcPr>
            <w:tcW w:w="1314" w:type="dxa"/>
            <w:tcBorders>
              <w:top w:val="nil"/>
              <w:left w:val="nil"/>
              <w:bottom w:val="single" w:sz="4" w:space="0" w:color="auto"/>
              <w:right w:val="single" w:sz="4" w:space="0" w:color="auto"/>
            </w:tcBorders>
            <w:vAlign w:val="center"/>
            <w:hideMark/>
          </w:tcPr>
          <w:p w:rsidR="00907CF6" w:rsidRDefault="00907CF6">
            <w:pPr>
              <w:jc w:val="center"/>
              <w:rPr>
                <w:rFonts w:ascii="Arial" w:eastAsia="Batang" w:hAnsi="Arial" w:cs="Arial"/>
                <w:lang w:val="pt-BR" w:eastAsia="ja-JP"/>
              </w:rPr>
            </w:pPr>
            <w:r>
              <w:rPr>
                <w:rFonts w:ascii="Arial" w:eastAsia="Batang" w:hAnsi="Arial" w:cs="Arial"/>
                <w:lang w:val="pt-BR" w:eastAsia="ja-JP"/>
              </w:rPr>
              <w:t>45</w:t>
            </w:r>
          </w:p>
        </w:tc>
      </w:tr>
    </w:tbl>
    <w:p w:rsidR="00771D54" w:rsidRDefault="00771D54" w:rsidP="00685CCB">
      <w:pPr>
        <w:rPr>
          <w:lang w:eastAsia="zh-CN"/>
        </w:rPr>
      </w:pPr>
      <w:bookmarkStart w:id="8" w:name="_GoBack"/>
      <w:bookmarkEnd w:id="8"/>
    </w:p>
    <w:p w:rsidR="00771D54" w:rsidRDefault="00771D54" w:rsidP="00771D54">
      <w:pPr>
        <w:pStyle w:val="TH"/>
        <w:rPr>
          <w:lang w:eastAsia="en-GB"/>
        </w:rPr>
      </w:pPr>
      <w:bookmarkStart w:id="9" w:name="_Ref276412093"/>
      <w:r>
        <w:t>Table 4-</w:t>
      </w:r>
      <w:bookmarkEnd w:id="9"/>
      <w:r>
        <w:t xml:space="preserve">2: </w:t>
      </w:r>
      <w:r>
        <w:rPr>
          <w:lang w:eastAsia="zh-CN"/>
        </w:rPr>
        <w:t xml:space="preserve">Typical </w:t>
      </w:r>
      <w:r>
        <w:t>attenuation in the ISM bandpass filter</w:t>
      </w:r>
    </w:p>
    <w:tbl>
      <w:tblPr>
        <w:tblW w:w="5826" w:type="dxa"/>
        <w:jc w:val="center"/>
        <w:tblLayout w:type="fixed"/>
        <w:tblLook w:val="04A0" w:firstRow="1" w:lastRow="0" w:firstColumn="1" w:lastColumn="0" w:noHBand="0" w:noVBand="1"/>
      </w:tblPr>
      <w:tblGrid>
        <w:gridCol w:w="2141"/>
        <w:gridCol w:w="1228"/>
        <w:gridCol w:w="1229"/>
        <w:gridCol w:w="1228"/>
      </w:tblGrid>
      <w:tr w:rsidR="00907CF6" w:rsidTr="00907CF6">
        <w:trPr>
          <w:trHeight w:val="270"/>
          <w:jc w:val="center"/>
        </w:trPr>
        <w:tc>
          <w:tcPr>
            <w:tcW w:w="2141" w:type="dxa"/>
            <w:tcBorders>
              <w:top w:val="single" w:sz="4" w:space="0" w:color="auto"/>
              <w:left w:val="single" w:sz="4" w:space="0" w:color="auto"/>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Freq. (MHz)</w:t>
            </w:r>
          </w:p>
        </w:tc>
        <w:tc>
          <w:tcPr>
            <w:tcW w:w="1228" w:type="dxa"/>
            <w:tcBorders>
              <w:top w:val="single" w:sz="4" w:space="0" w:color="auto"/>
              <w:left w:val="nil"/>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2300-2370</w:t>
            </w:r>
          </w:p>
        </w:tc>
        <w:tc>
          <w:tcPr>
            <w:tcW w:w="1229" w:type="dxa"/>
            <w:tcBorders>
              <w:top w:val="single" w:sz="4" w:space="0" w:color="auto"/>
              <w:left w:val="nil"/>
              <w:bottom w:val="double" w:sz="6"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2370-2380</w:t>
            </w:r>
          </w:p>
        </w:tc>
        <w:tc>
          <w:tcPr>
            <w:tcW w:w="1228" w:type="dxa"/>
            <w:tcBorders>
              <w:top w:val="single" w:sz="4" w:space="0" w:color="auto"/>
              <w:left w:val="nil"/>
              <w:bottom w:val="double" w:sz="6" w:space="0" w:color="auto"/>
              <w:right w:val="single" w:sz="4" w:space="0" w:color="auto"/>
            </w:tcBorders>
            <w:noWrap/>
            <w:vAlign w:val="bottom"/>
            <w:hideMark/>
          </w:tcPr>
          <w:p w:rsidR="00907CF6" w:rsidRPr="00160782" w:rsidRDefault="00907CF6" w:rsidP="0071161F">
            <w:pPr>
              <w:rPr>
                <w:rFonts w:ascii="Arial" w:eastAsia="Batang" w:hAnsi="Arial" w:cs="Arial"/>
                <w:lang w:val="pt-BR" w:eastAsia="ja-JP"/>
              </w:rPr>
            </w:pPr>
            <w:r w:rsidRPr="00160782">
              <w:rPr>
                <w:rFonts w:ascii="Arial" w:eastAsia="Batang" w:hAnsi="Arial" w:cs="Arial"/>
                <w:lang w:val="pt-BR" w:eastAsia="ja-JP"/>
              </w:rPr>
              <w:t>2380-2400</w:t>
            </w:r>
          </w:p>
        </w:tc>
      </w:tr>
      <w:tr w:rsidR="00907CF6" w:rsidTr="00907CF6">
        <w:trPr>
          <w:trHeight w:val="270"/>
          <w:jc w:val="center"/>
        </w:trPr>
        <w:tc>
          <w:tcPr>
            <w:tcW w:w="2141" w:type="dxa"/>
            <w:tcBorders>
              <w:top w:val="nil"/>
              <w:left w:val="single" w:sz="4" w:space="0" w:color="auto"/>
              <w:bottom w:val="single" w:sz="4" w:space="0" w:color="auto"/>
              <w:right w:val="single" w:sz="4" w:space="0" w:color="auto"/>
            </w:tcBorders>
            <w:noWrap/>
            <w:vAlign w:val="bottom"/>
            <w:hideMark/>
          </w:tcPr>
          <w:p w:rsidR="00907CF6" w:rsidRDefault="00907CF6" w:rsidP="0071161F">
            <w:pPr>
              <w:rPr>
                <w:rFonts w:ascii="Arial" w:eastAsia="Batang" w:hAnsi="Arial" w:cs="Arial"/>
                <w:lang w:val="pt-BR" w:eastAsia="ja-JP"/>
              </w:rPr>
            </w:pPr>
            <w:r>
              <w:rPr>
                <w:rFonts w:ascii="Arial" w:eastAsia="Batang" w:hAnsi="Arial" w:cs="Arial"/>
                <w:lang w:val="pt-BR" w:eastAsia="ja-JP"/>
              </w:rPr>
              <w:t>T</w:t>
            </w:r>
            <w:r w:rsidRPr="00771D54">
              <w:rPr>
                <w:rFonts w:ascii="Arial" w:eastAsia="Batang" w:hAnsi="Arial" w:cs="Arial"/>
                <w:lang w:val="pt-BR" w:eastAsia="ja-JP"/>
              </w:rPr>
              <w:t xml:space="preserve">ypical </w:t>
            </w:r>
            <w:r>
              <w:rPr>
                <w:rFonts w:ascii="Arial" w:eastAsia="Batang" w:hAnsi="Arial" w:cs="Arial"/>
                <w:lang w:val="pt-BR" w:eastAsia="ja-JP"/>
              </w:rPr>
              <w:t>attenuation</w:t>
            </w:r>
          </w:p>
        </w:tc>
        <w:tc>
          <w:tcPr>
            <w:tcW w:w="1228" w:type="dxa"/>
            <w:tcBorders>
              <w:top w:val="nil"/>
              <w:left w:val="nil"/>
              <w:bottom w:val="single" w:sz="4" w:space="0" w:color="auto"/>
              <w:right w:val="single" w:sz="4" w:space="0" w:color="auto"/>
            </w:tcBorders>
            <w:noWrap/>
            <w:vAlign w:val="center"/>
            <w:hideMark/>
          </w:tcPr>
          <w:p w:rsidR="00907CF6" w:rsidRDefault="00907CF6" w:rsidP="0071161F">
            <w:pPr>
              <w:jc w:val="center"/>
              <w:rPr>
                <w:rFonts w:ascii="Arial" w:eastAsia="Batang" w:hAnsi="Arial" w:cs="Arial"/>
                <w:lang w:val="pt-BR" w:eastAsia="ja-JP"/>
              </w:rPr>
            </w:pPr>
            <w:r>
              <w:rPr>
                <w:rFonts w:ascii="Arial" w:eastAsia="Batang" w:hAnsi="Arial" w:cs="Arial"/>
                <w:lang w:val="pt-BR" w:eastAsia="ja-JP"/>
              </w:rPr>
              <w:t>50</w:t>
            </w:r>
          </w:p>
        </w:tc>
        <w:tc>
          <w:tcPr>
            <w:tcW w:w="1229" w:type="dxa"/>
            <w:tcBorders>
              <w:top w:val="nil"/>
              <w:left w:val="nil"/>
              <w:bottom w:val="single" w:sz="4" w:space="0" w:color="auto"/>
              <w:right w:val="single" w:sz="4" w:space="0" w:color="auto"/>
            </w:tcBorders>
            <w:noWrap/>
            <w:vAlign w:val="center"/>
            <w:hideMark/>
          </w:tcPr>
          <w:p w:rsidR="00907CF6" w:rsidRDefault="00907CF6" w:rsidP="0071161F">
            <w:pPr>
              <w:jc w:val="center"/>
              <w:rPr>
                <w:rFonts w:ascii="Arial" w:eastAsia="Batang" w:hAnsi="Arial" w:cs="Arial"/>
                <w:lang w:val="pt-BR" w:eastAsia="ja-JP"/>
              </w:rPr>
            </w:pPr>
            <w:r>
              <w:rPr>
                <w:rFonts w:ascii="Arial" w:eastAsia="Batang" w:hAnsi="Arial" w:cs="Arial"/>
                <w:lang w:val="pt-BR" w:eastAsia="ja-JP"/>
              </w:rPr>
              <w:t>40</w:t>
            </w:r>
          </w:p>
        </w:tc>
        <w:tc>
          <w:tcPr>
            <w:tcW w:w="1228" w:type="dxa"/>
            <w:tcBorders>
              <w:top w:val="nil"/>
              <w:left w:val="nil"/>
              <w:bottom w:val="single" w:sz="4" w:space="0" w:color="auto"/>
              <w:right w:val="single" w:sz="4" w:space="0" w:color="auto"/>
            </w:tcBorders>
            <w:noWrap/>
            <w:vAlign w:val="center"/>
            <w:hideMark/>
          </w:tcPr>
          <w:p w:rsidR="00907CF6" w:rsidRPr="00160782" w:rsidRDefault="00907CF6" w:rsidP="0071161F">
            <w:pPr>
              <w:jc w:val="center"/>
              <w:rPr>
                <w:rFonts w:ascii="Arial" w:eastAsia="Batang" w:hAnsi="Arial" w:cs="Arial"/>
                <w:lang w:val="pt-BR" w:eastAsia="ja-JP"/>
              </w:rPr>
            </w:pPr>
            <w:r w:rsidRPr="00160782">
              <w:rPr>
                <w:rFonts w:ascii="Arial" w:eastAsia="Batang" w:hAnsi="Arial" w:cs="Arial"/>
                <w:lang w:val="pt-BR" w:eastAsia="ja-JP"/>
              </w:rPr>
              <w:t>4</w:t>
            </w:r>
          </w:p>
        </w:tc>
      </w:tr>
    </w:tbl>
    <w:p w:rsidR="008610F2" w:rsidRDefault="008610F2" w:rsidP="00685CCB">
      <w:pPr>
        <w:rPr>
          <w:lang w:eastAsia="zh-CN"/>
        </w:rPr>
      </w:pPr>
    </w:p>
    <w:p w:rsidR="008F2A01" w:rsidRDefault="008610F2" w:rsidP="008F2A01">
      <w:pPr>
        <w:rPr>
          <w:lang w:eastAsia="zh-CN"/>
        </w:rPr>
      </w:pPr>
      <w:r>
        <w:rPr>
          <w:rFonts w:hint="eastAsia"/>
          <w:lang w:eastAsia="zh-CN"/>
        </w:rPr>
        <w:t>A</w:t>
      </w:r>
      <w:r>
        <w:rPr>
          <w:lang w:eastAsia="zh-CN"/>
        </w:rPr>
        <w:t xml:space="preserve">s shown in Table 4-1 and 4-2, the attenuation is small to the adjacent interference. </w:t>
      </w:r>
      <w:r>
        <w:rPr>
          <w:rFonts w:hint="eastAsia"/>
          <w:lang w:eastAsia="zh-CN"/>
        </w:rPr>
        <w:t>D</w:t>
      </w:r>
      <w:r>
        <w:rPr>
          <w:lang w:eastAsia="zh-CN"/>
        </w:rPr>
        <w:t xml:space="preserve">ue to band 40 and 2.4GHz ISM band are adjacent, </w:t>
      </w:r>
      <w:bookmarkStart w:id="10" w:name="OLE_LINK28"/>
      <w:bookmarkStart w:id="11" w:name="OLE_LINK29"/>
      <w:r>
        <w:rPr>
          <w:lang w:eastAsia="zh-CN"/>
        </w:rPr>
        <w:t>the whole n40 band will suffer large blocking from WIFI or BT TX in the frequency range 2400~2418</w:t>
      </w:r>
      <w:bookmarkEnd w:id="10"/>
      <w:bookmarkEnd w:id="11"/>
      <w:r w:rsidR="00100D14">
        <w:rPr>
          <w:lang w:eastAsia="zh-CN"/>
        </w:rPr>
        <w:t>, and correspondingly, the WIFI or BT will suffer blocking from n40 TX in upper edge frequency 2380~2400.</w:t>
      </w:r>
      <w:r w:rsidR="00954C6A">
        <w:rPr>
          <w:lang w:eastAsia="zh-CN"/>
        </w:rPr>
        <w:t xml:space="preserve"> </w:t>
      </w:r>
      <w:r w:rsidR="001F088C">
        <w:rPr>
          <w:lang w:eastAsia="zh-CN"/>
        </w:rPr>
        <w:t>In existing specification, there is no restriction for NR operation in the range of 2380~2400 MHz</w:t>
      </w:r>
      <w:r w:rsidR="00B77D9E">
        <w:rPr>
          <w:lang w:eastAsia="zh-CN"/>
        </w:rPr>
        <w:t xml:space="preserve"> for all channel bandwidths</w:t>
      </w:r>
      <w:r w:rsidR="001F088C">
        <w:rPr>
          <w:lang w:eastAsia="zh-CN"/>
        </w:rPr>
        <w:t>, i.e. it is left to the UE implementation</w:t>
      </w:r>
      <w:r w:rsidR="00F90757">
        <w:rPr>
          <w:lang w:eastAsia="zh-CN"/>
        </w:rPr>
        <w:t>.</w:t>
      </w:r>
      <w:r w:rsidR="001F088C">
        <w:rPr>
          <w:lang w:eastAsia="zh-CN"/>
        </w:rPr>
        <w:t xml:space="preserve"> </w:t>
      </w:r>
      <w:r w:rsidR="00954C6A">
        <w:rPr>
          <w:lang w:eastAsia="zh-CN"/>
        </w:rPr>
        <w:t>The co-existence are guaranteed by implementation measures in</w:t>
      </w:r>
      <w:r w:rsidR="00685CCB">
        <w:rPr>
          <w:lang w:eastAsia="zh-CN"/>
        </w:rPr>
        <w:t xml:space="preserve"> frequency domain, time domain</w:t>
      </w:r>
      <w:r w:rsidR="00954C6A">
        <w:rPr>
          <w:lang w:eastAsia="zh-CN"/>
        </w:rPr>
        <w:t>,</w:t>
      </w:r>
      <w:r w:rsidR="00685CCB">
        <w:rPr>
          <w:lang w:eastAsia="zh-CN"/>
        </w:rPr>
        <w:t xml:space="preserve"> power domain</w:t>
      </w:r>
      <w:r w:rsidR="00954C6A">
        <w:rPr>
          <w:lang w:eastAsia="zh-CN"/>
        </w:rPr>
        <w:t xml:space="preserve"> or their combinations</w:t>
      </w:r>
      <w:r w:rsidR="00685CCB">
        <w:rPr>
          <w:lang w:eastAsia="zh-CN"/>
        </w:rPr>
        <w:t>.</w:t>
      </w:r>
      <w:r w:rsidR="00922D52">
        <w:rPr>
          <w:lang w:eastAsia="zh-CN"/>
        </w:rPr>
        <w:t xml:space="preserve"> Hence we should not </w:t>
      </w:r>
      <w:r w:rsidR="0011065D">
        <w:rPr>
          <w:lang w:eastAsia="zh-CN"/>
        </w:rPr>
        <w:t xml:space="preserve">limit operator to flexibly use the 90/100 MHz spectrum, e.g. in some scenarios WIFI/BT does not appear. </w:t>
      </w:r>
    </w:p>
    <w:p w:rsidR="008914B3" w:rsidRDefault="008914B3" w:rsidP="008F2A01">
      <w:pPr>
        <w:rPr>
          <w:lang w:eastAsia="zh-CN"/>
        </w:rPr>
      </w:pPr>
      <w:r w:rsidRPr="00FA0F0A">
        <w:rPr>
          <w:b/>
          <w:lang w:eastAsia="zh-CN"/>
        </w:rPr>
        <w:t>Proposal 2</w:t>
      </w:r>
      <w:r>
        <w:rPr>
          <w:lang w:eastAsia="zh-CN"/>
        </w:rPr>
        <w:t>:</w:t>
      </w:r>
      <w:r w:rsidR="004216F6">
        <w:rPr>
          <w:lang w:eastAsia="zh-CN"/>
        </w:rPr>
        <w:t xml:space="preserve"> No restriction to UL RBs for introduction of 90 and 100 MHz channel BW</w:t>
      </w:r>
      <w:r>
        <w:rPr>
          <w:lang w:eastAsia="zh-CN"/>
        </w:rPr>
        <w:t>.</w:t>
      </w:r>
    </w:p>
    <w:p w:rsidR="003027A0" w:rsidRDefault="003027A0" w:rsidP="003027A0">
      <w:pPr>
        <w:pStyle w:val="1"/>
        <w:rPr>
          <w:rFonts w:eastAsia="宋体"/>
          <w:lang w:eastAsia="zh-CN"/>
        </w:rPr>
      </w:pPr>
      <w:r>
        <w:rPr>
          <w:rFonts w:eastAsia="宋体"/>
          <w:lang w:eastAsia="zh-CN"/>
        </w:rPr>
        <w:t>n41 co-existence</w:t>
      </w:r>
    </w:p>
    <w:p w:rsidR="00A36CD5" w:rsidRDefault="003027A0" w:rsidP="003027A0">
      <w:pPr>
        <w:rPr>
          <w:lang w:val="en-US" w:eastAsia="zh-CN"/>
        </w:rPr>
      </w:pPr>
      <w:r>
        <w:rPr>
          <w:lang w:eastAsia="zh-CN"/>
        </w:rPr>
        <w:t>T</w:t>
      </w:r>
      <w:r>
        <w:rPr>
          <w:rFonts w:hint="eastAsia"/>
          <w:lang w:eastAsia="zh-CN"/>
        </w:rPr>
        <w:t>h</w:t>
      </w:r>
      <w:r>
        <w:rPr>
          <w:lang w:eastAsia="zh-CN"/>
        </w:rPr>
        <w:t>e analysis and measurements results can be found in [9</w:t>
      </w:r>
      <w:r>
        <w:rPr>
          <w:rFonts w:hint="eastAsia"/>
          <w:lang w:eastAsia="zh-CN"/>
        </w:rPr>
        <w:t>],</w:t>
      </w:r>
      <w:r>
        <w:rPr>
          <w:lang w:eastAsia="zh-CN"/>
        </w:rPr>
        <w:t xml:space="preserve"> i</w:t>
      </w:r>
      <w:r w:rsidRPr="003027A0">
        <w:rPr>
          <w:lang w:eastAsia="zh-CN"/>
        </w:rPr>
        <w:t>n general the spurious emission is defined as -30 dBm/MHz without filter rejection assumed</w:t>
      </w:r>
      <w:r w:rsidR="00B402C4">
        <w:rPr>
          <w:lang w:eastAsia="zh-CN"/>
        </w:rPr>
        <w:t>, which applies for the</w:t>
      </w:r>
      <w:r w:rsidR="00B402C4">
        <w:t xml:space="preserve"> frequency ranges that are more than F</w:t>
      </w:r>
      <w:r w:rsidR="00B402C4">
        <w:rPr>
          <w:vertAlign w:val="subscript"/>
        </w:rPr>
        <w:t>OOB</w:t>
      </w:r>
      <w:r w:rsidR="00B402C4">
        <w:t xml:space="preserve"> (MHz) from the edge of the channel bandwidth, e.g. </w:t>
      </w:r>
      <w:r w:rsidR="005F4EDD">
        <w:t xml:space="preserve">offset </w:t>
      </w:r>
      <w:r w:rsidR="00B402C4">
        <w:t>105 MHz for 100 MHz CBW</w:t>
      </w:r>
      <w:r w:rsidRPr="003027A0">
        <w:rPr>
          <w:lang w:eastAsia="zh-CN"/>
        </w:rPr>
        <w:t>. With larger than 20 dB filter rejection, -50 dBm/MHz co-existence can be met</w:t>
      </w:r>
      <w:r>
        <w:rPr>
          <w:lang w:eastAsia="zh-CN"/>
        </w:rPr>
        <w:t xml:space="preserve"> without A-MPR. </w:t>
      </w:r>
      <w:r w:rsidR="00F53458" w:rsidRPr="003027A0">
        <w:rPr>
          <w:lang w:val="en-US" w:eastAsia="zh-CN"/>
        </w:rPr>
        <w:t>We have checked several commercial band 40 filters, 30~35 dB rejection is achievable.</w:t>
      </w:r>
      <w:r w:rsidR="005F4EDD">
        <w:rPr>
          <w:lang w:val="en-US" w:eastAsia="zh-CN"/>
        </w:rPr>
        <w:t xml:space="preserve"> Hence option 2 is proposed for coexistence limit with n41, i.e. </w:t>
      </w:r>
      <w:r w:rsidR="005F4EDD" w:rsidRPr="001F088C">
        <w:rPr>
          <w:color w:val="000000"/>
          <w:kern w:val="24"/>
          <w:sz w:val="21"/>
          <w:szCs w:val="21"/>
        </w:rPr>
        <w:t>-40dBm/MHz</w:t>
      </w:r>
      <w:r w:rsidR="005F4EDD">
        <w:rPr>
          <w:color w:val="000000"/>
          <w:kern w:val="24"/>
          <w:sz w:val="21"/>
          <w:szCs w:val="21"/>
        </w:rPr>
        <w:t xml:space="preserve"> applies in 2496MHz-2505MHz and -50dBm/MHz is </w:t>
      </w:r>
      <w:r w:rsidR="005F4EDD" w:rsidRPr="001F088C">
        <w:rPr>
          <w:color w:val="000000"/>
          <w:kern w:val="24"/>
          <w:sz w:val="21"/>
          <w:szCs w:val="21"/>
        </w:rPr>
        <w:t>applicable in 2505MHz-2690MHz</w:t>
      </w:r>
      <w:r w:rsidR="005F4EDD">
        <w:rPr>
          <w:color w:val="000000"/>
          <w:kern w:val="24"/>
          <w:sz w:val="21"/>
          <w:szCs w:val="21"/>
        </w:rPr>
        <w:t>.</w:t>
      </w:r>
    </w:p>
    <w:p w:rsidR="003027A0" w:rsidRPr="003027A0" w:rsidRDefault="003027A0" w:rsidP="008F2A01">
      <w:pPr>
        <w:rPr>
          <w:lang w:eastAsia="zh-CN"/>
        </w:rPr>
      </w:pPr>
      <w:r w:rsidRPr="003027A0">
        <w:rPr>
          <w:rFonts w:hint="eastAsia"/>
          <w:b/>
          <w:lang w:eastAsia="zh-CN"/>
        </w:rPr>
        <w:t>P</w:t>
      </w:r>
      <w:r w:rsidRPr="003027A0">
        <w:rPr>
          <w:b/>
          <w:lang w:eastAsia="zh-CN"/>
        </w:rPr>
        <w:t>roposa</w:t>
      </w:r>
      <w:r w:rsidR="005F4EDD">
        <w:rPr>
          <w:b/>
          <w:lang w:eastAsia="zh-CN"/>
        </w:rPr>
        <w:t>l 3</w:t>
      </w:r>
      <w:r w:rsidRPr="003027A0">
        <w:rPr>
          <w:b/>
          <w:lang w:eastAsia="zh-CN"/>
        </w:rPr>
        <w:t>:</w:t>
      </w:r>
      <w:r w:rsidR="005F4EDD">
        <w:rPr>
          <w:lang w:eastAsia="zh-CN"/>
        </w:rPr>
        <w:t xml:space="preserve"> F</w:t>
      </w:r>
      <w:r>
        <w:rPr>
          <w:lang w:eastAsia="zh-CN"/>
        </w:rPr>
        <w:t>or co-existence with n41</w:t>
      </w:r>
      <w:r w:rsidR="00B77D9E">
        <w:rPr>
          <w:lang w:eastAsia="zh-CN"/>
        </w:rPr>
        <w:t xml:space="preserve"> for 90/100 MHz CBW</w:t>
      </w:r>
      <w:r>
        <w:rPr>
          <w:lang w:eastAsia="zh-CN"/>
        </w:rPr>
        <w:t xml:space="preserve">, </w:t>
      </w:r>
      <w:r w:rsidR="005F4EDD" w:rsidRPr="001F088C">
        <w:rPr>
          <w:color w:val="000000"/>
          <w:kern w:val="24"/>
          <w:sz w:val="21"/>
          <w:szCs w:val="21"/>
        </w:rPr>
        <w:t>-40dBm/MHz</w:t>
      </w:r>
      <w:r w:rsidR="005F4EDD">
        <w:rPr>
          <w:color w:val="000000"/>
          <w:kern w:val="24"/>
          <w:sz w:val="21"/>
          <w:szCs w:val="21"/>
        </w:rPr>
        <w:t xml:space="preserve"> is applicable in 2496MHz-2505MHz and -50dBm/MHz is </w:t>
      </w:r>
      <w:r w:rsidR="005F4EDD" w:rsidRPr="001F088C">
        <w:rPr>
          <w:color w:val="000000"/>
          <w:kern w:val="24"/>
          <w:sz w:val="21"/>
          <w:szCs w:val="21"/>
        </w:rPr>
        <w:t>applicable in 2505MHz-2690MHz</w:t>
      </w:r>
      <w:r w:rsidR="005F4EDD">
        <w:rPr>
          <w:lang w:eastAsia="zh-CN"/>
        </w:rPr>
        <w:t xml:space="preserve">, and </w:t>
      </w:r>
      <w:r>
        <w:rPr>
          <w:lang w:eastAsia="zh-CN"/>
        </w:rPr>
        <w:t>the requirements can be met without A-MPR</w:t>
      </w:r>
      <w:r w:rsidR="005F4EDD">
        <w:rPr>
          <w:lang w:eastAsia="zh-CN"/>
        </w:rPr>
        <w:t>.</w:t>
      </w:r>
    </w:p>
    <w:p w:rsidR="00B9097E" w:rsidRDefault="00101F32" w:rsidP="00B9097E">
      <w:pPr>
        <w:pStyle w:val="1"/>
        <w:rPr>
          <w:rFonts w:eastAsia="宋体"/>
          <w:lang w:eastAsia="zh-CN"/>
        </w:rPr>
      </w:pPr>
      <w:r>
        <w:rPr>
          <w:rFonts w:eastAsia="宋体"/>
          <w:lang w:eastAsia="zh-CN"/>
        </w:rPr>
        <w:t>Conclusions</w:t>
      </w:r>
    </w:p>
    <w:p w:rsidR="00954C6A" w:rsidRDefault="005E6C5F" w:rsidP="005E6C5F">
      <w:pPr>
        <w:rPr>
          <w:lang w:val="en-US" w:eastAsia="zh-CN"/>
        </w:rPr>
      </w:pPr>
      <w:r>
        <w:rPr>
          <w:lang w:val="en-US" w:eastAsia="zh-CN"/>
        </w:rPr>
        <w:t xml:space="preserve">In this paper, we </w:t>
      </w:r>
      <w:r w:rsidR="005F4EDD">
        <w:rPr>
          <w:lang w:val="en-US" w:eastAsia="zh-CN"/>
        </w:rPr>
        <w:t>provide further discussion on</w:t>
      </w:r>
      <w:r>
        <w:rPr>
          <w:lang w:val="en-US" w:eastAsia="zh-CN"/>
        </w:rPr>
        <w:t xml:space="preserve"> corresponding RF requirements </w:t>
      </w:r>
      <w:r w:rsidR="003027A0">
        <w:rPr>
          <w:lang w:val="en-US" w:eastAsia="zh-CN"/>
        </w:rPr>
        <w:t xml:space="preserve">for </w:t>
      </w:r>
      <w:r>
        <w:rPr>
          <w:lang w:val="en-US" w:eastAsia="zh-CN"/>
        </w:rPr>
        <w:t xml:space="preserve">adding 90 and 100MHz for band n40. </w:t>
      </w:r>
    </w:p>
    <w:p w:rsidR="00840C29" w:rsidRPr="00B402C4" w:rsidRDefault="00840C29" w:rsidP="00840C29">
      <w:pPr>
        <w:rPr>
          <w:lang w:eastAsia="zh-CN"/>
        </w:rPr>
      </w:pPr>
      <w:r w:rsidRPr="0014125D">
        <w:rPr>
          <w:b/>
          <w:lang w:val="en-US" w:eastAsia="zh-CN"/>
        </w:rPr>
        <w:t xml:space="preserve">Proposal 1: </w:t>
      </w:r>
      <w:r w:rsidRPr="001F088C">
        <w:rPr>
          <w:color w:val="000000"/>
          <w:kern w:val="24"/>
          <w:sz w:val="21"/>
          <w:szCs w:val="21"/>
        </w:rPr>
        <w:t xml:space="preserve">Introduce </w:t>
      </w:r>
      <w:r>
        <w:rPr>
          <w:color w:val="000000"/>
          <w:kern w:val="24"/>
          <w:sz w:val="21"/>
          <w:szCs w:val="21"/>
        </w:rPr>
        <w:t xml:space="preserve">1 dB </w:t>
      </w:r>
      <w:r w:rsidR="00A54BE6">
        <w:rPr>
          <w:color w:val="000000"/>
          <w:kern w:val="24"/>
          <w:sz w:val="21"/>
          <w:szCs w:val="21"/>
        </w:rPr>
        <w:t>Δ-MPR for</w:t>
      </w:r>
      <w:r w:rsidRPr="001F088C">
        <w:rPr>
          <w:color w:val="000000"/>
          <w:kern w:val="24"/>
          <w:sz w:val="21"/>
          <w:szCs w:val="21"/>
        </w:rPr>
        <w:t xml:space="preserve"> 100MHz.</w:t>
      </w:r>
    </w:p>
    <w:p w:rsidR="00840C29" w:rsidRDefault="00840C29" w:rsidP="00840C29">
      <w:pPr>
        <w:rPr>
          <w:lang w:eastAsia="zh-CN"/>
        </w:rPr>
      </w:pPr>
      <w:r w:rsidRPr="00FA0F0A">
        <w:rPr>
          <w:b/>
          <w:lang w:eastAsia="zh-CN"/>
        </w:rPr>
        <w:t>Proposal 2</w:t>
      </w:r>
      <w:r>
        <w:rPr>
          <w:lang w:eastAsia="zh-CN"/>
        </w:rPr>
        <w:t>: No restriction to UL RBs for introduction of 90 and 100 MHz channel BW.</w:t>
      </w:r>
    </w:p>
    <w:p w:rsidR="00B77D9E" w:rsidRPr="003027A0" w:rsidRDefault="00B77D9E" w:rsidP="00B77D9E">
      <w:pPr>
        <w:rPr>
          <w:lang w:eastAsia="zh-CN"/>
        </w:rPr>
      </w:pPr>
      <w:r w:rsidRPr="003027A0">
        <w:rPr>
          <w:rFonts w:hint="eastAsia"/>
          <w:b/>
          <w:lang w:eastAsia="zh-CN"/>
        </w:rPr>
        <w:lastRenderedPageBreak/>
        <w:t>P</w:t>
      </w:r>
      <w:r w:rsidRPr="003027A0">
        <w:rPr>
          <w:b/>
          <w:lang w:eastAsia="zh-CN"/>
        </w:rPr>
        <w:t>roposa</w:t>
      </w:r>
      <w:r>
        <w:rPr>
          <w:b/>
          <w:lang w:eastAsia="zh-CN"/>
        </w:rPr>
        <w:t>l 3</w:t>
      </w:r>
      <w:r w:rsidRPr="003027A0">
        <w:rPr>
          <w:b/>
          <w:lang w:eastAsia="zh-CN"/>
        </w:rPr>
        <w:t>:</w:t>
      </w:r>
      <w:r>
        <w:rPr>
          <w:lang w:eastAsia="zh-CN"/>
        </w:rPr>
        <w:t xml:space="preserve"> For co-existence with n41 for 90/100 MHz CBW, </w:t>
      </w:r>
      <w:r w:rsidRPr="001F088C">
        <w:rPr>
          <w:color w:val="000000"/>
          <w:kern w:val="24"/>
          <w:sz w:val="21"/>
          <w:szCs w:val="21"/>
        </w:rPr>
        <w:t>-40dBm/MHz</w:t>
      </w:r>
      <w:r>
        <w:rPr>
          <w:color w:val="000000"/>
          <w:kern w:val="24"/>
          <w:sz w:val="21"/>
          <w:szCs w:val="21"/>
        </w:rPr>
        <w:t xml:space="preserve"> is applicable in 2496MHz-2505MHz and -50dBm/MHz is </w:t>
      </w:r>
      <w:r w:rsidRPr="001F088C">
        <w:rPr>
          <w:color w:val="000000"/>
          <w:kern w:val="24"/>
          <w:sz w:val="21"/>
          <w:szCs w:val="21"/>
        </w:rPr>
        <w:t>applicable in 2505MHz-2690MHz</w:t>
      </w:r>
      <w:r>
        <w:rPr>
          <w:lang w:eastAsia="zh-CN"/>
        </w:rPr>
        <w:t>, and the requirements can be met without A-MPR.</w:t>
      </w:r>
    </w:p>
    <w:p w:rsidR="00840C29" w:rsidRPr="00840C29" w:rsidRDefault="00840C29" w:rsidP="005E6C5F">
      <w:pPr>
        <w:rPr>
          <w:lang w:eastAsia="zh-CN"/>
        </w:rPr>
      </w:pPr>
      <w:r>
        <w:rPr>
          <w:rFonts w:hint="eastAsia"/>
          <w:lang w:eastAsia="zh-CN"/>
        </w:rPr>
        <w:t>A</w:t>
      </w:r>
      <w:r>
        <w:rPr>
          <w:lang w:eastAsia="zh-CN"/>
        </w:rPr>
        <w:t>s a packa</w:t>
      </w:r>
      <w:r w:rsidR="002B78C9">
        <w:rPr>
          <w:lang w:eastAsia="zh-CN"/>
        </w:rPr>
        <w:t>ge proposal, we propose,</w:t>
      </w:r>
    </w:p>
    <w:p w:rsidR="005F4EDD" w:rsidRPr="001F088C" w:rsidRDefault="005F4EDD" w:rsidP="005F4EDD">
      <w:pPr>
        <w:pStyle w:val="afc"/>
        <w:numPr>
          <w:ilvl w:val="1"/>
          <w:numId w:val="36"/>
        </w:numPr>
        <w:spacing w:line="216" w:lineRule="auto"/>
        <w:ind w:firstLineChars="0"/>
        <w:rPr>
          <w:rFonts w:ascii="Times New Roman" w:hAnsi="Times New Roman" w:cs="Times New Roman"/>
          <w:sz w:val="21"/>
          <w:szCs w:val="21"/>
        </w:rPr>
      </w:pPr>
      <w:r w:rsidRPr="001F088C">
        <w:rPr>
          <w:rFonts w:ascii="Times New Roman" w:hAnsi="Times New Roman" w:cs="Times New Roman"/>
          <w:color w:val="000000"/>
          <w:kern w:val="24"/>
          <w:sz w:val="21"/>
          <w:szCs w:val="21"/>
        </w:rPr>
        <w:t>Introduce 90 and 100 MHz channel BW</w:t>
      </w:r>
      <w:r w:rsidR="00840C29">
        <w:rPr>
          <w:rFonts w:ascii="Times New Roman" w:hAnsi="Times New Roman" w:cs="Times New Roman"/>
          <w:color w:val="000000"/>
          <w:kern w:val="24"/>
          <w:sz w:val="21"/>
          <w:szCs w:val="21"/>
        </w:rPr>
        <w:t>, considering specifying Δ –MPR and</w:t>
      </w:r>
      <w:r w:rsidRPr="001F088C">
        <w:rPr>
          <w:rFonts w:ascii="Times New Roman" w:hAnsi="Times New Roman" w:cs="Times New Roman"/>
          <w:color w:val="000000"/>
          <w:kern w:val="24"/>
          <w:sz w:val="21"/>
          <w:szCs w:val="21"/>
        </w:rPr>
        <w:t xml:space="preserve"> new co-existence requirements with n41.</w:t>
      </w:r>
    </w:p>
    <w:p w:rsidR="00840C29" w:rsidRPr="00840C29" w:rsidRDefault="00840C29" w:rsidP="005F4EDD">
      <w:pPr>
        <w:pStyle w:val="afc"/>
        <w:numPr>
          <w:ilvl w:val="2"/>
          <w:numId w:val="36"/>
        </w:numPr>
        <w:spacing w:line="216" w:lineRule="auto"/>
        <w:ind w:firstLineChars="0"/>
        <w:rPr>
          <w:rFonts w:ascii="Times New Roman" w:hAnsi="Times New Roman" w:cs="Times New Roman"/>
          <w:sz w:val="21"/>
          <w:szCs w:val="21"/>
        </w:rPr>
      </w:pPr>
      <w:r w:rsidRPr="001F088C">
        <w:rPr>
          <w:rFonts w:ascii="Times New Roman" w:hAnsi="Times New Roman" w:cs="Times New Roman"/>
          <w:color w:val="000000"/>
          <w:kern w:val="24"/>
          <w:sz w:val="21"/>
          <w:szCs w:val="21"/>
        </w:rPr>
        <w:t xml:space="preserve">Introduce </w:t>
      </w:r>
      <w:r>
        <w:rPr>
          <w:rFonts w:ascii="Times New Roman" w:hAnsi="Times New Roman" w:cs="Times New Roman"/>
          <w:color w:val="000000"/>
          <w:kern w:val="24"/>
          <w:sz w:val="21"/>
          <w:szCs w:val="21"/>
        </w:rPr>
        <w:t xml:space="preserve">1 dB </w:t>
      </w:r>
      <w:r w:rsidR="00A54BE6">
        <w:rPr>
          <w:rFonts w:ascii="Times New Roman" w:hAnsi="Times New Roman" w:cs="Times New Roman"/>
          <w:color w:val="000000"/>
          <w:kern w:val="24"/>
          <w:sz w:val="21"/>
          <w:szCs w:val="21"/>
        </w:rPr>
        <w:t>Δ-MPR for</w:t>
      </w:r>
      <w:r w:rsidRPr="001F088C">
        <w:rPr>
          <w:rFonts w:ascii="Times New Roman" w:hAnsi="Times New Roman" w:cs="Times New Roman"/>
          <w:color w:val="000000"/>
          <w:kern w:val="24"/>
          <w:sz w:val="21"/>
          <w:szCs w:val="21"/>
        </w:rPr>
        <w:t xml:space="preserve"> 100MHz </w:t>
      </w:r>
    </w:p>
    <w:p w:rsidR="00840C29" w:rsidRPr="00840C29" w:rsidRDefault="00840C29" w:rsidP="005F4EDD">
      <w:pPr>
        <w:pStyle w:val="afc"/>
        <w:numPr>
          <w:ilvl w:val="2"/>
          <w:numId w:val="36"/>
        </w:numPr>
        <w:spacing w:line="216" w:lineRule="auto"/>
        <w:ind w:firstLineChars="0"/>
        <w:rPr>
          <w:rFonts w:ascii="Times New Roman" w:hAnsi="Times New Roman" w:cs="Times New Roman"/>
          <w:color w:val="000000"/>
          <w:kern w:val="24"/>
          <w:sz w:val="21"/>
          <w:szCs w:val="21"/>
        </w:rPr>
      </w:pPr>
      <w:r w:rsidRPr="00840C29">
        <w:rPr>
          <w:rFonts w:ascii="Times New Roman" w:hAnsi="Times New Roman" w:cs="Times New Roman"/>
          <w:color w:val="000000"/>
          <w:kern w:val="24"/>
          <w:sz w:val="21"/>
          <w:szCs w:val="21"/>
        </w:rPr>
        <w:t xml:space="preserve">For co-existence with n41, </w:t>
      </w:r>
      <w:r w:rsidRPr="001F088C">
        <w:rPr>
          <w:rFonts w:ascii="Times New Roman" w:hAnsi="Times New Roman" w:cs="Times New Roman"/>
          <w:color w:val="000000"/>
          <w:kern w:val="24"/>
          <w:sz w:val="21"/>
          <w:szCs w:val="21"/>
        </w:rPr>
        <w:t>-40dBm/MHz</w:t>
      </w:r>
      <w:r w:rsidRPr="00840C29">
        <w:rPr>
          <w:rFonts w:ascii="Times New Roman" w:hAnsi="Times New Roman" w:cs="Times New Roman"/>
          <w:color w:val="000000"/>
          <w:kern w:val="24"/>
          <w:sz w:val="21"/>
          <w:szCs w:val="21"/>
        </w:rPr>
        <w:t xml:space="preserve"> is applicable in 2496MHz-2505MHz and -50dBm/MHz is applicable in 2505MHz-2690MHz</w:t>
      </w:r>
      <w:r w:rsidRPr="001F088C">
        <w:rPr>
          <w:rFonts w:ascii="Times New Roman" w:hAnsi="Times New Roman" w:cs="Times New Roman"/>
          <w:color w:val="000000"/>
          <w:kern w:val="24"/>
          <w:sz w:val="21"/>
          <w:szCs w:val="21"/>
        </w:rPr>
        <w:t xml:space="preserve"> </w:t>
      </w:r>
    </w:p>
    <w:p w:rsidR="00245D5E" w:rsidRDefault="00245D5E" w:rsidP="00245D5E">
      <w:pPr>
        <w:pStyle w:val="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056527">
        <w:rPr>
          <w:lang w:val="en-US" w:eastAsia="zh-CN"/>
        </w:rPr>
        <w:t>RP-202062</w:t>
      </w:r>
      <w:r w:rsidR="0095154E">
        <w:rPr>
          <w:lang w:val="en-US" w:eastAsia="zh-CN"/>
        </w:rPr>
        <w:t xml:space="preserve">, </w:t>
      </w:r>
      <w:r w:rsidR="00056527" w:rsidRPr="00056527">
        <w:rPr>
          <w:lang w:val="en-US" w:eastAsia="zh-CN"/>
        </w:rPr>
        <w:t>Revised Basket WID on Rel-17 adding channel bandwidth support to existing NR bands</w:t>
      </w:r>
      <w:r w:rsidR="0095154E">
        <w:rPr>
          <w:lang w:val="en-US" w:eastAsia="zh-CN"/>
        </w:rPr>
        <w:t>, Ericsson</w:t>
      </w:r>
    </w:p>
    <w:p w:rsidR="00B53D68" w:rsidRDefault="00865B76" w:rsidP="00B53D68">
      <w:pPr>
        <w:adjustRightInd w:val="0"/>
        <w:ind w:left="400" w:hangingChars="200" w:hanging="400"/>
        <w:rPr>
          <w:lang w:eastAsia="zh-CN"/>
        </w:rPr>
      </w:pPr>
      <w:r>
        <w:rPr>
          <w:lang w:eastAsia="zh-CN"/>
        </w:rPr>
        <w:t xml:space="preserve">[2] </w:t>
      </w:r>
      <w:r w:rsidR="00B53D68" w:rsidRPr="00503FE8">
        <w:rPr>
          <w:lang w:eastAsia="zh-CN"/>
        </w:rPr>
        <w:t>Skyworks, Huawei, Qorvo, Broadcom</w:t>
      </w:r>
      <w:r w:rsidR="00B53D68">
        <w:rPr>
          <w:lang w:eastAsia="zh-CN"/>
        </w:rPr>
        <w:t xml:space="preserve">, </w:t>
      </w:r>
      <w:r w:rsidR="00B53D68" w:rsidRPr="00503FE8">
        <w:rPr>
          <w:lang w:eastAsia="zh-CN"/>
        </w:rPr>
        <w:t>R4-1801008</w:t>
      </w:r>
      <w:r w:rsidR="00B53D68">
        <w:rPr>
          <w:lang w:eastAsia="zh-CN"/>
        </w:rPr>
        <w:t>, “</w:t>
      </w:r>
      <w:r w:rsidR="00B53D68" w:rsidRPr="00503FE8">
        <w:rPr>
          <w:lang w:eastAsia="zh-CN"/>
        </w:rPr>
        <w:t>WF on maximum channel bandwidth criteria</w:t>
      </w:r>
      <w:r w:rsidR="00B53D68">
        <w:rPr>
          <w:lang w:eastAsia="zh-CN"/>
        </w:rPr>
        <w:t>”, 3GPP TSG RAN4 Meeting #94e.</w:t>
      </w:r>
    </w:p>
    <w:p w:rsidR="0095154E" w:rsidRDefault="0095154E" w:rsidP="00B53D68">
      <w:pPr>
        <w:rPr>
          <w:lang w:val="en-US" w:eastAsia="zh-CN"/>
        </w:rPr>
      </w:pPr>
      <w:r>
        <w:rPr>
          <w:lang w:val="en-US" w:eastAsia="zh-CN"/>
        </w:rPr>
        <w:t>[3]</w:t>
      </w:r>
      <w:r w:rsidRPr="0095154E">
        <w:t xml:space="preserve"> </w:t>
      </w:r>
      <w:r w:rsidR="00093692">
        <w:t>R4-20</w:t>
      </w:r>
      <w:r w:rsidR="00B175CC">
        <w:t>15297</w:t>
      </w:r>
      <w:r>
        <w:t xml:space="preserve">, </w:t>
      </w:r>
      <w:r w:rsidR="00056527" w:rsidRPr="00056527">
        <w:rPr>
          <w:lang w:val="en-US" w:eastAsia="zh-CN"/>
        </w:rPr>
        <w:t xml:space="preserve">draftCR to 38101-1 to add </w:t>
      </w:r>
      <w:r w:rsidR="00B53D68">
        <w:rPr>
          <w:lang w:val="en-US" w:eastAsia="zh-CN"/>
        </w:rPr>
        <w:t>90 and 100</w:t>
      </w:r>
      <w:r w:rsidR="00056527" w:rsidRPr="00056527">
        <w:rPr>
          <w:lang w:val="en-US" w:eastAsia="zh-CN"/>
        </w:rPr>
        <w:t>MHz BW for band n</w:t>
      </w:r>
      <w:r w:rsidR="00B53D68">
        <w:rPr>
          <w:lang w:val="en-US" w:eastAsia="zh-CN"/>
        </w:rPr>
        <w:t>4</w:t>
      </w:r>
      <w:r w:rsidR="00056527" w:rsidRPr="00056527">
        <w:rPr>
          <w:lang w:val="en-US" w:eastAsia="zh-CN"/>
        </w:rPr>
        <w:t>0</w:t>
      </w:r>
      <w:r>
        <w:rPr>
          <w:lang w:val="en-US" w:eastAsia="zh-CN"/>
        </w:rPr>
        <w:t>, Huawei, HiSilicon</w:t>
      </w:r>
    </w:p>
    <w:p w:rsidR="0095154E" w:rsidRDefault="00093692" w:rsidP="00245D5E">
      <w:pPr>
        <w:rPr>
          <w:lang w:val="en-US" w:eastAsia="zh-CN"/>
        </w:rPr>
      </w:pPr>
      <w:r>
        <w:rPr>
          <w:lang w:val="en-US" w:eastAsia="zh-CN"/>
        </w:rPr>
        <w:t>[4] R4-20</w:t>
      </w:r>
      <w:r w:rsidR="00B175CC">
        <w:rPr>
          <w:lang w:val="en-US" w:eastAsia="zh-CN"/>
        </w:rPr>
        <w:t>15298</w:t>
      </w:r>
      <w:r w:rsidR="0095154E">
        <w:rPr>
          <w:lang w:val="en-US" w:eastAsia="zh-CN"/>
        </w:rPr>
        <w:t xml:space="preserve">, </w:t>
      </w:r>
      <w:r w:rsidR="00056527" w:rsidRPr="00056527">
        <w:rPr>
          <w:lang w:val="en-US" w:eastAsia="zh-CN"/>
        </w:rPr>
        <w:t xml:space="preserve">draftCR to 38104 to add </w:t>
      </w:r>
      <w:r w:rsidR="00B53D68">
        <w:rPr>
          <w:lang w:val="en-US" w:eastAsia="zh-CN"/>
        </w:rPr>
        <w:t>90</w:t>
      </w:r>
      <w:r w:rsidR="00056527" w:rsidRPr="00056527">
        <w:rPr>
          <w:lang w:val="en-US" w:eastAsia="zh-CN"/>
        </w:rPr>
        <w:t>MHz BW for band n</w:t>
      </w:r>
      <w:r w:rsidR="00B53D68">
        <w:rPr>
          <w:lang w:val="en-US" w:eastAsia="zh-CN"/>
        </w:rPr>
        <w:t>4</w:t>
      </w:r>
      <w:r w:rsidR="00056527" w:rsidRPr="00056527">
        <w:rPr>
          <w:lang w:val="en-US" w:eastAsia="zh-CN"/>
        </w:rPr>
        <w:t>0</w:t>
      </w:r>
      <w:r w:rsidR="0095154E">
        <w:rPr>
          <w:lang w:val="en-US" w:eastAsia="zh-CN"/>
        </w:rPr>
        <w:t>, Huawei, HiSilicon</w:t>
      </w:r>
    </w:p>
    <w:p w:rsidR="0080408E" w:rsidRDefault="00B825FF" w:rsidP="0080408E">
      <w:pPr>
        <w:rPr>
          <w:lang w:val="en-US" w:eastAsia="zh-CN"/>
        </w:rPr>
      </w:pPr>
      <w:r>
        <w:rPr>
          <w:lang w:val="en-US" w:eastAsia="zh-CN"/>
        </w:rPr>
        <w:t>[5</w:t>
      </w:r>
      <w:r w:rsidR="0080408E">
        <w:rPr>
          <w:lang w:val="en-US" w:eastAsia="zh-CN"/>
        </w:rPr>
        <w:t xml:space="preserve">] </w:t>
      </w:r>
      <w:r w:rsidR="0080408E" w:rsidRPr="0080408E">
        <w:rPr>
          <w:lang w:val="en-US" w:eastAsia="zh-CN"/>
        </w:rPr>
        <w:t>R4-2016861</w:t>
      </w:r>
      <w:r w:rsidR="0080408E">
        <w:rPr>
          <w:lang w:val="en-US" w:eastAsia="zh-CN"/>
        </w:rPr>
        <w:t xml:space="preserve">, </w:t>
      </w:r>
      <w:r w:rsidR="0080408E" w:rsidRPr="0023518E">
        <w:t>draftCR to 38101-1 to add 90 and 100MHz BW for band n40</w:t>
      </w:r>
      <w:r w:rsidR="0080408E">
        <w:t xml:space="preserve">, </w:t>
      </w:r>
      <w:r w:rsidR="0080408E">
        <w:rPr>
          <w:lang w:val="en-US" w:eastAsia="zh-CN"/>
        </w:rPr>
        <w:t>Huawei, HiSilicon</w:t>
      </w:r>
    </w:p>
    <w:p w:rsidR="00B825FF" w:rsidRDefault="00B825FF" w:rsidP="0080408E">
      <w:r>
        <w:rPr>
          <w:lang w:val="en-US" w:eastAsia="zh-CN"/>
        </w:rPr>
        <w:t>[6</w:t>
      </w:r>
      <w:r w:rsidRPr="00B825FF">
        <w:t xml:space="preserve">] TR 36.816, </w:t>
      </w:r>
      <w:r>
        <w:t>Study on signalling and procedure for interference avoidance for in-device coexistence</w:t>
      </w:r>
    </w:p>
    <w:p w:rsidR="006F528B" w:rsidRDefault="006F528B" w:rsidP="0080408E">
      <w:r>
        <w:t xml:space="preserve">[7] </w:t>
      </w:r>
      <w:r w:rsidRPr="006F528B">
        <w:t>R4-2014593, n40 MPR and Interference for Additional Channel Bandwidths, Skyworks Solutions, Inc.</w:t>
      </w:r>
    </w:p>
    <w:p w:rsidR="00F371A9" w:rsidRDefault="00F371A9" w:rsidP="00F371A9">
      <w:r>
        <w:t xml:space="preserve">[8] </w:t>
      </w:r>
      <w:r w:rsidR="001F088C" w:rsidRPr="001F088C">
        <w:t>R4-2105360</w:t>
      </w:r>
      <w:r>
        <w:t>,</w:t>
      </w:r>
      <w:r w:rsidRPr="00F371A9">
        <w:tab/>
        <w:t>Way forward on adding 90 and 100MHz channel BW for UE in band n40</w:t>
      </w:r>
      <w:r>
        <w:t xml:space="preserve">, Huawei, </w:t>
      </w:r>
      <w:r w:rsidRPr="00F371A9">
        <w:t>HiSilicon, CMCC</w:t>
      </w:r>
    </w:p>
    <w:p w:rsidR="00F371A9" w:rsidRPr="000C294F" w:rsidRDefault="003027A0" w:rsidP="0080408E">
      <w:r w:rsidRPr="003027A0">
        <w:rPr>
          <w:lang w:val="en-US" w:eastAsia="zh-CN"/>
        </w:rPr>
        <w:t>[9] R4-21</w:t>
      </w:r>
      <w:r w:rsidR="00C806FE">
        <w:rPr>
          <w:lang w:val="en-US" w:eastAsia="zh-CN"/>
        </w:rPr>
        <w:t>10397</w:t>
      </w:r>
      <w:r w:rsidRPr="003027A0">
        <w:rPr>
          <w:lang w:val="en-US" w:eastAsia="zh-CN"/>
        </w:rPr>
        <w:t xml:space="preserve">, Discussion on </w:t>
      </w:r>
      <w:bookmarkStart w:id="12" w:name="OLE_LINK67"/>
      <w:r w:rsidRPr="003027A0">
        <w:rPr>
          <w:lang w:val="en-US" w:eastAsia="zh-CN"/>
        </w:rPr>
        <w:t>spurious emission about UE co-existence between band n40 and n41</w:t>
      </w:r>
      <w:bookmarkEnd w:id="12"/>
      <w:r>
        <w:rPr>
          <w:lang w:val="en-US" w:eastAsia="zh-CN"/>
        </w:rPr>
        <w:t xml:space="preserve">, </w:t>
      </w:r>
      <w:r>
        <w:t xml:space="preserve">Huawei, </w:t>
      </w:r>
      <w:r w:rsidRPr="00F371A9">
        <w:t>HiSilicon, CMCC</w:t>
      </w:r>
    </w:p>
    <w:sectPr w:rsidR="00F371A9" w:rsidRPr="000C294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A87" w:rsidRDefault="00C63A87">
      <w:r>
        <w:separator/>
      </w:r>
    </w:p>
  </w:endnote>
  <w:endnote w:type="continuationSeparator" w:id="0">
    <w:p w:rsidR="00C63A87" w:rsidRDefault="00C6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A87" w:rsidRDefault="00C63A87">
      <w:r>
        <w:separator/>
      </w:r>
    </w:p>
  </w:footnote>
  <w:footnote w:type="continuationSeparator" w:id="0">
    <w:p w:rsidR="00C63A87" w:rsidRDefault="00C63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4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F73E21"/>
    <w:multiLevelType w:val="hybridMultilevel"/>
    <w:tmpl w:val="8BB068EC"/>
    <w:lvl w:ilvl="0" w:tplc="99A6E1EA">
      <w:start w:val="1"/>
      <w:numFmt w:val="bullet"/>
      <w:lvlText w:val="•"/>
      <w:lvlJc w:val="left"/>
      <w:pPr>
        <w:tabs>
          <w:tab w:val="num" w:pos="720"/>
        </w:tabs>
        <w:ind w:left="720" w:hanging="360"/>
      </w:pPr>
      <w:rPr>
        <w:rFonts w:ascii="Arial" w:hAnsi="Arial" w:hint="default"/>
      </w:rPr>
    </w:lvl>
    <w:lvl w:ilvl="1" w:tplc="72523F5E">
      <w:numFmt w:val="bullet"/>
      <w:lvlText w:val="•"/>
      <w:lvlJc w:val="left"/>
      <w:pPr>
        <w:tabs>
          <w:tab w:val="num" w:pos="1440"/>
        </w:tabs>
        <w:ind w:left="1440" w:hanging="360"/>
      </w:pPr>
      <w:rPr>
        <w:rFonts w:ascii="Arial" w:hAnsi="Arial" w:hint="default"/>
      </w:rPr>
    </w:lvl>
    <w:lvl w:ilvl="2" w:tplc="780E2930">
      <w:start w:val="1"/>
      <w:numFmt w:val="bullet"/>
      <w:lvlText w:val="•"/>
      <w:lvlJc w:val="left"/>
      <w:pPr>
        <w:tabs>
          <w:tab w:val="num" w:pos="2160"/>
        </w:tabs>
        <w:ind w:left="2160" w:hanging="360"/>
      </w:pPr>
      <w:rPr>
        <w:rFonts w:ascii="Arial" w:hAnsi="Arial" w:hint="default"/>
      </w:rPr>
    </w:lvl>
    <w:lvl w:ilvl="3" w:tplc="5C187888" w:tentative="1">
      <w:start w:val="1"/>
      <w:numFmt w:val="bullet"/>
      <w:lvlText w:val="•"/>
      <w:lvlJc w:val="left"/>
      <w:pPr>
        <w:tabs>
          <w:tab w:val="num" w:pos="2880"/>
        </w:tabs>
        <w:ind w:left="2880" w:hanging="360"/>
      </w:pPr>
      <w:rPr>
        <w:rFonts w:ascii="Arial" w:hAnsi="Arial" w:hint="default"/>
      </w:rPr>
    </w:lvl>
    <w:lvl w:ilvl="4" w:tplc="872E9928" w:tentative="1">
      <w:start w:val="1"/>
      <w:numFmt w:val="bullet"/>
      <w:lvlText w:val="•"/>
      <w:lvlJc w:val="left"/>
      <w:pPr>
        <w:tabs>
          <w:tab w:val="num" w:pos="3600"/>
        </w:tabs>
        <w:ind w:left="3600" w:hanging="360"/>
      </w:pPr>
      <w:rPr>
        <w:rFonts w:ascii="Arial" w:hAnsi="Arial" w:hint="default"/>
      </w:rPr>
    </w:lvl>
    <w:lvl w:ilvl="5" w:tplc="182A5FD2" w:tentative="1">
      <w:start w:val="1"/>
      <w:numFmt w:val="bullet"/>
      <w:lvlText w:val="•"/>
      <w:lvlJc w:val="left"/>
      <w:pPr>
        <w:tabs>
          <w:tab w:val="num" w:pos="4320"/>
        </w:tabs>
        <w:ind w:left="4320" w:hanging="360"/>
      </w:pPr>
      <w:rPr>
        <w:rFonts w:ascii="Arial" w:hAnsi="Arial" w:hint="default"/>
      </w:rPr>
    </w:lvl>
    <w:lvl w:ilvl="6" w:tplc="77CAFFAE" w:tentative="1">
      <w:start w:val="1"/>
      <w:numFmt w:val="bullet"/>
      <w:lvlText w:val="•"/>
      <w:lvlJc w:val="left"/>
      <w:pPr>
        <w:tabs>
          <w:tab w:val="num" w:pos="5040"/>
        </w:tabs>
        <w:ind w:left="5040" w:hanging="360"/>
      </w:pPr>
      <w:rPr>
        <w:rFonts w:ascii="Arial" w:hAnsi="Arial" w:hint="default"/>
      </w:rPr>
    </w:lvl>
    <w:lvl w:ilvl="7" w:tplc="6AB29822" w:tentative="1">
      <w:start w:val="1"/>
      <w:numFmt w:val="bullet"/>
      <w:lvlText w:val="•"/>
      <w:lvlJc w:val="left"/>
      <w:pPr>
        <w:tabs>
          <w:tab w:val="num" w:pos="5760"/>
        </w:tabs>
        <w:ind w:left="5760" w:hanging="360"/>
      </w:pPr>
      <w:rPr>
        <w:rFonts w:ascii="Arial" w:hAnsi="Arial" w:hint="default"/>
      </w:rPr>
    </w:lvl>
    <w:lvl w:ilvl="8" w:tplc="F2507E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4EE28FB"/>
    <w:multiLevelType w:val="hybridMultilevel"/>
    <w:tmpl w:val="CC2A1940"/>
    <w:lvl w:ilvl="0" w:tplc="F8009E0A">
      <w:start w:val="1"/>
      <w:numFmt w:val="bullet"/>
      <w:lvlText w:val="•"/>
      <w:lvlJc w:val="left"/>
      <w:pPr>
        <w:tabs>
          <w:tab w:val="num" w:pos="720"/>
        </w:tabs>
        <w:ind w:left="720" w:hanging="360"/>
      </w:pPr>
      <w:rPr>
        <w:rFonts w:ascii="Arial" w:hAnsi="Arial" w:hint="default"/>
      </w:rPr>
    </w:lvl>
    <w:lvl w:ilvl="1" w:tplc="8B780DF2">
      <w:start w:val="1"/>
      <w:numFmt w:val="bullet"/>
      <w:lvlText w:val="•"/>
      <w:lvlJc w:val="left"/>
      <w:pPr>
        <w:tabs>
          <w:tab w:val="num" w:pos="1440"/>
        </w:tabs>
        <w:ind w:left="1440" w:hanging="360"/>
      </w:pPr>
      <w:rPr>
        <w:rFonts w:ascii="Arial" w:hAnsi="Arial" w:hint="default"/>
      </w:rPr>
    </w:lvl>
    <w:lvl w:ilvl="2" w:tplc="4C56107E">
      <w:numFmt w:val="bullet"/>
      <w:lvlText w:val="•"/>
      <w:lvlJc w:val="left"/>
      <w:pPr>
        <w:tabs>
          <w:tab w:val="num" w:pos="2160"/>
        </w:tabs>
        <w:ind w:left="2160" w:hanging="360"/>
      </w:pPr>
      <w:rPr>
        <w:rFonts w:ascii="Arial" w:hAnsi="Arial" w:hint="default"/>
      </w:rPr>
    </w:lvl>
    <w:lvl w:ilvl="3" w:tplc="039E0808" w:tentative="1">
      <w:start w:val="1"/>
      <w:numFmt w:val="bullet"/>
      <w:lvlText w:val="•"/>
      <w:lvlJc w:val="left"/>
      <w:pPr>
        <w:tabs>
          <w:tab w:val="num" w:pos="2880"/>
        </w:tabs>
        <w:ind w:left="2880" w:hanging="360"/>
      </w:pPr>
      <w:rPr>
        <w:rFonts w:ascii="Arial" w:hAnsi="Arial" w:hint="default"/>
      </w:rPr>
    </w:lvl>
    <w:lvl w:ilvl="4" w:tplc="8E4EC42A" w:tentative="1">
      <w:start w:val="1"/>
      <w:numFmt w:val="bullet"/>
      <w:lvlText w:val="•"/>
      <w:lvlJc w:val="left"/>
      <w:pPr>
        <w:tabs>
          <w:tab w:val="num" w:pos="3600"/>
        </w:tabs>
        <w:ind w:left="3600" w:hanging="360"/>
      </w:pPr>
      <w:rPr>
        <w:rFonts w:ascii="Arial" w:hAnsi="Arial" w:hint="default"/>
      </w:rPr>
    </w:lvl>
    <w:lvl w:ilvl="5" w:tplc="0FE055A4" w:tentative="1">
      <w:start w:val="1"/>
      <w:numFmt w:val="bullet"/>
      <w:lvlText w:val="•"/>
      <w:lvlJc w:val="left"/>
      <w:pPr>
        <w:tabs>
          <w:tab w:val="num" w:pos="4320"/>
        </w:tabs>
        <w:ind w:left="4320" w:hanging="360"/>
      </w:pPr>
      <w:rPr>
        <w:rFonts w:ascii="Arial" w:hAnsi="Arial" w:hint="default"/>
      </w:rPr>
    </w:lvl>
    <w:lvl w:ilvl="6" w:tplc="0A3050C6" w:tentative="1">
      <w:start w:val="1"/>
      <w:numFmt w:val="bullet"/>
      <w:lvlText w:val="•"/>
      <w:lvlJc w:val="left"/>
      <w:pPr>
        <w:tabs>
          <w:tab w:val="num" w:pos="5040"/>
        </w:tabs>
        <w:ind w:left="5040" w:hanging="360"/>
      </w:pPr>
      <w:rPr>
        <w:rFonts w:ascii="Arial" w:hAnsi="Arial" w:hint="default"/>
      </w:rPr>
    </w:lvl>
    <w:lvl w:ilvl="7" w:tplc="45DA207A" w:tentative="1">
      <w:start w:val="1"/>
      <w:numFmt w:val="bullet"/>
      <w:lvlText w:val="•"/>
      <w:lvlJc w:val="left"/>
      <w:pPr>
        <w:tabs>
          <w:tab w:val="num" w:pos="5760"/>
        </w:tabs>
        <w:ind w:left="5760" w:hanging="360"/>
      </w:pPr>
      <w:rPr>
        <w:rFonts w:ascii="Arial" w:hAnsi="Arial" w:hint="default"/>
      </w:rPr>
    </w:lvl>
    <w:lvl w:ilvl="8" w:tplc="446AFE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B25FE"/>
    <w:multiLevelType w:val="hybridMultilevel"/>
    <w:tmpl w:val="7D06BE42"/>
    <w:lvl w:ilvl="0" w:tplc="5D1202BA">
      <w:start w:val="1"/>
      <w:numFmt w:val="bullet"/>
      <w:lvlText w:val="•"/>
      <w:lvlJc w:val="left"/>
      <w:pPr>
        <w:tabs>
          <w:tab w:val="num" w:pos="720"/>
        </w:tabs>
        <w:ind w:left="720" w:hanging="360"/>
      </w:pPr>
      <w:rPr>
        <w:rFonts w:ascii="Arial" w:hAnsi="Arial" w:hint="default"/>
      </w:rPr>
    </w:lvl>
    <w:lvl w:ilvl="1" w:tplc="D4E87C2A">
      <w:start w:val="1"/>
      <w:numFmt w:val="bullet"/>
      <w:lvlText w:val="•"/>
      <w:lvlJc w:val="left"/>
      <w:pPr>
        <w:tabs>
          <w:tab w:val="num" w:pos="1440"/>
        </w:tabs>
        <w:ind w:left="1440" w:hanging="360"/>
      </w:pPr>
      <w:rPr>
        <w:rFonts w:ascii="Arial" w:hAnsi="Arial" w:hint="default"/>
      </w:rPr>
    </w:lvl>
    <w:lvl w:ilvl="2" w:tplc="EC980552">
      <w:numFmt w:val="bullet"/>
      <w:lvlText w:val="•"/>
      <w:lvlJc w:val="left"/>
      <w:pPr>
        <w:tabs>
          <w:tab w:val="num" w:pos="2160"/>
        </w:tabs>
        <w:ind w:left="2160" w:hanging="360"/>
      </w:pPr>
      <w:rPr>
        <w:rFonts w:ascii="Arial" w:hAnsi="Arial" w:hint="default"/>
      </w:rPr>
    </w:lvl>
    <w:lvl w:ilvl="3" w:tplc="78CCC868" w:tentative="1">
      <w:start w:val="1"/>
      <w:numFmt w:val="bullet"/>
      <w:lvlText w:val="•"/>
      <w:lvlJc w:val="left"/>
      <w:pPr>
        <w:tabs>
          <w:tab w:val="num" w:pos="2880"/>
        </w:tabs>
        <w:ind w:left="2880" w:hanging="360"/>
      </w:pPr>
      <w:rPr>
        <w:rFonts w:ascii="Arial" w:hAnsi="Arial" w:hint="default"/>
      </w:rPr>
    </w:lvl>
    <w:lvl w:ilvl="4" w:tplc="B7C21FBC" w:tentative="1">
      <w:start w:val="1"/>
      <w:numFmt w:val="bullet"/>
      <w:lvlText w:val="•"/>
      <w:lvlJc w:val="left"/>
      <w:pPr>
        <w:tabs>
          <w:tab w:val="num" w:pos="3600"/>
        </w:tabs>
        <w:ind w:left="3600" w:hanging="360"/>
      </w:pPr>
      <w:rPr>
        <w:rFonts w:ascii="Arial" w:hAnsi="Arial" w:hint="default"/>
      </w:rPr>
    </w:lvl>
    <w:lvl w:ilvl="5" w:tplc="C94042C8" w:tentative="1">
      <w:start w:val="1"/>
      <w:numFmt w:val="bullet"/>
      <w:lvlText w:val="•"/>
      <w:lvlJc w:val="left"/>
      <w:pPr>
        <w:tabs>
          <w:tab w:val="num" w:pos="4320"/>
        </w:tabs>
        <w:ind w:left="4320" w:hanging="360"/>
      </w:pPr>
      <w:rPr>
        <w:rFonts w:ascii="Arial" w:hAnsi="Arial" w:hint="default"/>
      </w:rPr>
    </w:lvl>
    <w:lvl w:ilvl="6" w:tplc="58066112" w:tentative="1">
      <w:start w:val="1"/>
      <w:numFmt w:val="bullet"/>
      <w:lvlText w:val="•"/>
      <w:lvlJc w:val="left"/>
      <w:pPr>
        <w:tabs>
          <w:tab w:val="num" w:pos="5040"/>
        </w:tabs>
        <w:ind w:left="5040" w:hanging="360"/>
      </w:pPr>
      <w:rPr>
        <w:rFonts w:ascii="Arial" w:hAnsi="Arial" w:hint="default"/>
      </w:rPr>
    </w:lvl>
    <w:lvl w:ilvl="7" w:tplc="4B22D734" w:tentative="1">
      <w:start w:val="1"/>
      <w:numFmt w:val="bullet"/>
      <w:lvlText w:val="•"/>
      <w:lvlJc w:val="left"/>
      <w:pPr>
        <w:tabs>
          <w:tab w:val="num" w:pos="5760"/>
        </w:tabs>
        <w:ind w:left="5760" w:hanging="360"/>
      </w:pPr>
      <w:rPr>
        <w:rFonts w:ascii="Arial" w:hAnsi="Arial" w:hint="default"/>
      </w:rPr>
    </w:lvl>
    <w:lvl w:ilvl="8" w:tplc="9126FB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E6D3339"/>
    <w:multiLevelType w:val="hybridMultilevel"/>
    <w:tmpl w:val="AD3452C6"/>
    <w:lvl w:ilvl="0" w:tplc="04F0EC1A">
      <w:start w:val="1"/>
      <w:numFmt w:val="bullet"/>
      <w:lvlText w:val="•"/>
      <w:lvlJc w:val="left"/>
      <w:pPr>
        <w:tabs>
          <w:tab w:val="num" w:pos="720"/>
        </w:tabs>
        <w:ind w:left="720" w:hanging="360"/>
      </w:pPr>
      <w:rPr>
        <w:rFonts w:ascii="Arial" w:hAnsi="Arial" w:hint="default"/>
      </w:rPr>
    </w:lvl>
    <w:lvl w:ilvl="1" w:tplc="2296477A">
      <w:start w:val="1"/>
      <w:numFmt w:val="bullet"/>
      <w:lvlText w:val="•"/>
      <w:lvlJc w:val="left"/>
      <w:pPr>
        <w:tabs>
          <w:tab w:val="num" w:pos="1440"/>
        </w:tabs>
        <w:ind w:left="1440" w:hanging="360"/>
      </w:pPr>
      <w:rPr>
        <w:rFonts w:ascii="Arial" w:hAnsi="Arial" w:hint="default"/>
      </w:rPr>
    </w:lvl>
    <w:lvl w:ilvl="2" w:tplc="84C030CE" w:tentative="1">
      <w:start w:val="1"/>
      <w:numFmt w:val="bullet"/>
      <w:lvlText w:val="•"/>
      <w:lvlJc w:val="left"/>
      <w:pPr>
        <w:tabs>
          <w:tab w:val="num" w:pos="2160"/>
        </w:tabs>
        <w:ind w:left="2160" w:hanging="360"/>
      </w:pPr>
      <w:rPr>
        <w:rFonts w:ascii="Arial" w:hAnsi="Arial" w:hint="default"/>
      </w:rPr>
    </w:lvl>
    <w:lvl w:ilvl="3" w:tplc="C3B4685C" w:tentative="1">
      <w:start w:val="1"/>
      <w:numFmt w:val="bullet"/>
      <w:lvlText w:val="•"/>
      <w:lvlJc w:val="left"/>
      <w:pPr>
        <w:tabs>
          <w:tab w:val="num" w:pos="2880"/>
        </w:tabs>
        <w:ind w:left="2880" w:hanging="360"/>
      </w:pPr>
      <w:rPr>
        <w:rFonts w:ascii="Arial" w:hAnsi="Arial" w:hint="default"/>
      </w:rPr>
    </w:lvl>
    <w:lvl w:ilvl="4" w:tplc="32263232" w:tentative="1">
      <w:start w:val="1"/>
      <w:numFmt w:val="bullet"/>
      <w:lvlText w:val="•"/>
      <w:lvlJc w:val="left"/>
      <w:pPr>
        <w:tabs>
          <w:tab w:val="num" w:pos="3600"/>
        </w:tabs>
        <w:ind w:left="3600" w:hanging="360"/>
      </w:pPr>
      <w:rPr>
        <w:rFonts w:ascii="Arial" w:hAnsi="Arial" w:hint="default"/>
      </w:rPr>
    </w:lvl>
    <w:lvl w:ilvl="5" w:tplc="21926578" w:tentative="1">
      <w:start w:val="1"/>
      <w:numFmt w:val="bullet"/>
      <w:lvlText w:val="•"/>
      <w:lvlJc w:val="left"/>
      <w:pPr>
        <w:tabs>
          <w:tab w:val="num" w:pos="4320"/>
        </w:tabs>
        <w:ind w:left="4320" w:hanging="360"/>
      </w:pPr>
      <w:rPr>
        <w:rFonts w:ascii="Arial" w:hAnsi="Arial" w:hint="default"/>
      </w:rPr>
    </w:lvl>
    <w:lvl w:ilvl="6" w:tplc="05E2087E" w:tentative="1">
      <w:start w:val="1"/>
      <w:numFmt w:val="bullet"/>
      <w:lvlText w:val="•"/>
      <w:lvlJc w:val="left"/>
      <w:pPr>
        <w:tabs>
          <w:tab w:val="num" w:pos="5040"/>
        </w:tabs>
        <w:ind w:left="5040" w:hanging="360"/>
      </w:pPr>
      <w:rPr>
        <w:rFonts w:ascii="Arial" w:hAnsi="Arial" w:hint="default"/>
      </w:rPr>
    </w:lvl>
    <w:lvl w:ilvl="7" w:tplc="3E189946" w:tentative="1">
      <w:start w:val="1"/>
      <w:numFmt w:val="bullet"/>
      <w:lvlText w:val="•"/>
      <w:lvlJc w:val="left"/>
      <w:pPr>
        <w:tabs>
          <w:tab w:val="num" w:pos="5760"/>
        </w:tabs>
        <w:ind w:left="5760" w:hanging="360"/>
      </w:pPr>
      <w:rPr>
        <w:rFonts w:ascii="Arial" w:hAnsi="Arial" w:hint="default"/>
      </w:rPr>
    </w:lvl>
    <w:lvl w:ilvl="8" w:tplc="924261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900804"/>
    <w:multiLevelType w:val="hybridMultilevel"/>
    <w:tmpl w:val="56FC5BBC"/>
    <w:lvl w:ilvl="0" w:tplc="A3CC5DB2">
      <w:start w:val="1"/>
      <w:numFmt w:val="bullet"/>
      <w:lvlText w:val="•"/>
      <w:lvlJc w:val="left"/>
      <w:pPr>
        <w:tabs>
          <w:tab w:val="num" w:pos="720"/>
        </w:tabs>
        <w:ind w:left="720" w:hanging="360"/>
      </w:pPr>
      <w:rPr>
        <w:rFonts w:ascii="Arial" w:hAnsi="Arial" w:hint="default"/>
      </w:rPr>
    </w:lvl>
    <w:lvl w:ilvl="1" w:tplc="12AE1EE8" w:tentative="1">
      <w:start w:val="1"/>
      <w:numFmt w:val="bullet"/>
      <w:lvlText w:val="•"/>
      <w:lvlJc w:val="left"/>
      <w:pPr>
        <w:tabs>
          <w:tab w:val="num" w:pos="1440"/>
        </w:tabs>
        <w:ind w:left="1440" w:hanging="360"/>
      </w:pPr>
      <w:rPr>
        <w:rFonts w:ascii="Arial" w:hAnsi="Arial" w:hint="default"/>
      </w:rPr>
    </w:lvl>
    <w:lvl w:ilvl="2" w:tplc="FD381204" w:tentative="1">
      <w:start w:val="1"/>
      <w:numFmt w:val="bullet"/>
      <w:lvlText w:val="•"/>
      <w:lvlJc w:val="left"/>
      <w:pPr>
        <w:tabs>
          <w:tab w:val="num" w:pos="2160"/>
        </w:tabs>
        <w:ind w:left="2160" w:hanging="360"/>
      </w:pPr>
      <w:rPr>
        <w:rFonts w:ascii="Arial" w:hAnsi="Arial" w:hint="default"/>
      </w:rPr>
    </w:lvl>
    <w:lvl w:ilvl="3" w:tplc="8070EC12" w:tentative="1">
      <w:start w:val="1"/>
      <w:numFmt w:val="bullet"/>
      <w:lvlText w:val="•"/>
      <w:lvlJc w:val="left"/>
      <w:pPr>
        <w:tabs>
          <w:tab w:val="num" w:pos="2880"/>
        </w:tabs>
        <w:ind w:left="2880" w:hanging="360"/>
      </w:pPr>
      <w:rPr>
        <w:rFonts w:ascii="Arial" w:hAnsi="Arial" w:hint="default"/>
      </w:rPr>
    </w:lvl>
    <w:lvl w:ilvl="4" w:tplc="0E30885A" w:tentative="1">
      <w:start w:val="1"/>
      <w:numFmt w:val="bullet"/>
      <w:lvlText w:val="•"/>
      <w:lvlJc w:val="left"/>
      <w:pPr>
        <w:tabs>
          <w:tab w:val="num" w:pos="3600"/>
        </w:tabs>
        <w:ind w:left="3600" w:hanging="360"/>
      </w:pPr>
      <w:rPr>
        <w:rFonts w:ascii="Arial" w:hAnsi="Arial" w:hint="default"/>
      </w:rPr>
    </w:lvl>
    <w:lvl w:ilvl="5" w:tplc="87F8C1D6" w:tentative="1">
      <w:start w:val="1"/>
      <w:numFmt w:val="bullet"/>
      <w:lvlText w:val="•"/>
      <w:lvlJc w:val="left"/>
      <w:pPr>
        <w:tabs>
          <w:tab w:val="num" w:pos="4320"/>
        </w:tabs>
        <w:ind w:left="4320" w:hanging="360"/>
      </w:pPr>
      <w:rPr>
        <w:rFonts w:ascii="Arial" w:hAnsi="Arial" w:hint="default"/>
      </w:rPr>
    </w:lvl>
    <w:lvl w:ilvl="6" w:tplc="B00AFCAA" w:tentative="1">
      <w:start w:val="1"/>
      <w:numFmt w:val="bullet"/>
      <w:lvlText w:val="•"/>
      <w:lvlJc w:val="left"/>
      <w:pPr>
        <w:tabs>
          <w:tab w:val="num" w:pos="5040"/>
        </w:tabs>
        <w:ind w:left="5040" w:hanging="360"/>
      </w:pPr>
      <w:rPr>
        <w:rFonts w:ascii="Arial" w:hAnsi="Arial" w:hint="default"/>
      </w:rPr>
    </w:lvl>
    <w:lvl w:ilvl="7" w:tplc="8E8288D2" w:tentative="1">
      <w:start w:val="1"/>
      <w:numFmt w:val="bullet"/>
      <w:lvlText w:val="•"/>
      <w:lvlJc w:val="left"/>
      <w:pPr>
        <w:tabs>
          <w:tab w:val="num" w:pos="5760"/>
        </w:tabs>
        <w:ind w:left="5760" w:hanging="360"/>
      </w:pPr>
      <w:rPr>
        <w:rFonts w:ascii="Arial" w:hAnsi="Arial" w:hint="default"/>
      </w:rPr>
    </w:lvl>
    <w:lvl w:ilvl="8" w:tplc="4CDE33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C5734E"/>
    <w:multiLevelType w:val="hybridMultilevel"/>
    <w:tmpl w:val="9F72405E"/>
    <w:lvl w:ilvl="0" w:tplc="ABF2FE8E">
      <w:start w:val="1"/>
      <w:numFmt w:val="bullet"/>
      <w:lvlText w:val="•"/>
      <w:lvlJc w:val="left"/>
      <w:pPr>
        <w:tabs>
          <w:tab w:val="num" w:pos="720"/>
        </w:tabs>
        <w:ind w:left="720" w:hanging="360"/>
      </w:pPr>
      <w:rPr>
        <w:rFonts w:ascii="Arial" w:hAnsi="Arial" w:hint="default"/>
      </w:rPr>
    </w:lvl>
    <w:lvl w:ilvl="1" w:tplc="3DB6E6F0">
      <w:start w:val="1"/>
      <w:numFmt w:val="bullet"/>
      <w:lvlText w:val="•"/>
      <w:lvlJc w:val="left"/>
      <w:pPr>
        <w:tabs>
          <w:tab w:val="num" w:pos="1440"/>
        </w:tabs>
        <w:ind w:left="1440" w:hanging="360"/>
      </w:pPr>
      <w:rPr>
        <w:rFonts w:ascii="Arial" w:hAnsi="Arial" w:hint="default"/>
      </w:rPr>
    </w:lvl>
    <w:lvl w:ilvl="2" w:tplc="16787B92" w:tentative="1">
      <w:start w:val="1"/>
      <w:numFmt w:val="bullet"/>
      <w:lvlText w:val="•"/>
      <w:lvlJc w:val="left"/>
      <w:pPr>
        <w:tabs>
          <w:tab w:val="num" w:pos="2160"/>
        </w:tabs>
        <w:ind w:left="2160" w:hanging="360"/>
      </w:pPr>
      <w:rPr>
        <w:rFonts w:ascii="Arial" w:hAnsi="Arial" w:hint="default"/>
      </w:rPr>
    </w:lvl>
    <w:lvl w:ilvl="3" w:tplc="0E46D304" w:tentative="1">
      <w:start w:val="1"/>
      <w:numFmt w:val="bullet"/>
      <w:lvlText w:val="•"/>
      <w:lvlJc w:val="left"/>
      <w:pPr>
        <w:tabs>
          <w:tab w:val="num" w:pos="2880"/>
        </w:tabs>
        <w:ind w:left="2880" w:hanging="360"/>
      </w:pPr>
      <w:rPr>
        <w:rFonts w:ascii="Arial" w:hAnsi="Arial" w:hint="default"/>
      </w:rPr>
    </w:lvl>
    <w:lvl w:ilvl="4" w:tplc="BC56D368" w:tentative="1">
      <w:start w:val="1"/>
      <w:numFmt w:val="bullet"/>
      <w:lvlText w:val="•"/>
      <w:lvlJc w:val="left"/>
      <w:pPr>
        <w:tabs>
          <w:tab w:val="num" w:pos="3600"/>
        </w:tabs>
        <w:ind w:left="3600" w:hanging="360"/>
      </w:pPr>
      <w:rPr>
        <w:rFonts w:ascii="Arial" w:hAnsi="Arial" w:hint="default"/>
      </w:rPr>
    </w:lvl>
    <w:lvl w:ilvl="5" w:tplc="B9966808" w:tentative="1">
      <w:start w:val="1"/>
      <w:numFmt w:val="bullet"/>
      <w:lvlText w:val="•"/>
      <w:lvlJc w:val="left"/>
      <w:pPr>
        <w:tabs>
          <w:tab w:val="num" w:pos="4320"/>
        </w:tabs>
        <w:ind w:left="4320" w:hanging="360"/>
      </w:pPr>
      <w:rPr>
        <w:rFonts w:ascii="Arial" w:hAnsi="Arial" w:hint="default"/>
      </w:rPr>
    </w:lvl>
    <w:lvl w:ilvl="6" w:tplc="5AE448D8" w:tentative="1">
      <w:start w:val="1"/>
      <w:numFmt w:val="bullet"/>
      <w:lvlText w:val="•"/>
      <w:lvlJc w:val="left"/>
      <w:pPr>
        <w:tabs>
          <w:tab w:val="num" w:pos="5040"/>
        </w:tabs>
        <w:ind w:left="5040" w:hanging="360"/>
      </w:pPr>
      <w:rPr>
        <w:rFonts w:ascii="Arial" w:hAnsi="Arial" w:hint="default"/>
      </w:rPr>
    </w:lvl>
    <w:lvl w:ilvl="7" w:tplc="19B6B1BC" w:tentative="1">
      <w:start w:val="1"/>
      <w:numFmt w:val="bullet"/>
      <w:lvlText w:val="•"/>
      <w:lvlJc w:val="left"/>
      <w:pPr>
        <w:tabs>
          <w:tab w:val="num" w:pos="5760"/>
        </w:tabs>
        <w:ind w:left="5760" w:hanging="360"/>
      </w:pPr>
      <w:rPr>
        <w:rFonts w:ascii="Arial" w:hAnsi="Arial" w:hint="default"/>
      </w:rPr>
    </w:lvl>
    <w:lvl w:ilvl="8" w:tplc="0AB408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3"/>
  </w:num>
  <w:num w:numId="4">
    <w:abstractNumId w:val="34"/>
  </w:num>
  <w:num w:numId="5">
    <w:abstractNumId w:val="23"/>
  </w:num>
  <w:num w:numId="6">
    <w:abstractNumId w:val="2"/>
  </w:num>
  <w:num w:numId="7">
    <w:abstractNumId w:val="7"/>
  </w:num>
  <w:num w:numId="8">
    <w:abstractNumId w:val="15"/>
  </w:num>
  <w:num w:numId="9">
    <w:abstractNumId w:val="19"/>
  </w:num>
  <w:num w:numId="10">
    <w:abstractNumId w:val="6"/>
  </w:num>
  <w:num w:numId="11">
    <w:abstractNumId w:val="14"/>
  </w:num>
  <w:num w:numId="12">
    <w:abstractNumId w:val="9"/>
  </w:num>
  <w:num w:numId="13">
    <w:abstractNumId w:val="31"/>
  </w:num>
  <w:num w:numId="14">
    <w:abstractNumId w:val="5"/>
  </w:num>
  <w:num w:numId="15">
    <w:abstractNumId w:val="20"/>
  </w:num>
  <w:num w:numId="16">
    <w:abstractNumId w:val="10"/>
  </w:num>
  <w:num w:numId="17">
    <w:abstractNumId w:val="29"/>
  </w:num>
  <w:num w:numId="18">
    <w:abstractNumId w:val="32"/>
  </w:num>
  <w:num w:numId="19">
    <w:abstractNumId w:val="12"/>
  </w:num>
  <w:num w:numId="20">
    <w:abstractNumId w:val="11"/>
  </w:num>
  <w:num w:numId="21">
    <w:abstractNumId w:val="30"/>
  </w:num>
  <w:num w:numId="22">
    <w:abstractNumId w:val="17"/>
  </w:num>
  <w:num w:numId="23">
    <w:abstractNumId w:val="25"/>
  </w:num>
  <w:num w:numId="24">
    <w:abstractNumId w:val="3"/>
  </w:num>
  <w:num w:numId="25">
    <w:abstractNumId w:val="26"/>
  </w:num>
  <w:num w:numId="26">
    <w:abstractNumId w:val="21"/>
  </w:num>
  <w:num w:numId="27">
    <w:abstractNumId w:val="8"/>
  </w:num>
  <w:num w:numId="28">
    <w:abstractNumId w:val="22"/>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7"/>
  </w:num>
  <w:num w:numId="32">
    <w:abstractNumId w:val="3"/>
  </w:num>
  <w:num w:numId="33">
    <w:abstractNumId w:val="16"/>
  </w:num>
  <w:num w:numId="34">
    <w:abstractNumId w:val="28"/>
  </w:num>
  <w:num w:numId="35">
    <w:abstractNumId w:val="24"/>
  </w:num>
  <w:num w:numId="36">
    <w:abstractNumId w:val="18"/>
  </w:num>
  <w:num w:numId="3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527"/>
    <w:rsid w:val="00056A24"/>
    <w:rsid w:val="00057F77"/>
    <w:rsid w:val="00057F83"/>
    <w:rsid w:val="000622D3"/>
    <w:rsid w:val="00062A3B"/>
    <w:rsid w:val="00064173"/>
    <w:rsid w:val="00064B3C"/>
    <w:rsid w:val="000655EF"/>
    <w:rsid w:val="00065945"/>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294F"/>
    <w:rsid w:val="000C4243"/>
    <w:rsid w:val="000C42DD"/>
    <w:rsid w:val="000C4C1E"/>
    <w:rsid w:val="000C4E93"/>
    <w:rsid w:val="000C6739"/>
    <w:rsid w:val="000C6CBB"/>
    <w:rsid w:val="000C6D76"/>
    <w:rsid w:val="000C6E31"/>
    <w:rsid w:val="000C7168"/>
    <w:rsid w:val="000D0344"/>
    <w:rsid w:val="000D3620"/>
    <w:rsid w:val="000D3B23"/>
    <w:rsid w:val="000D468C"/>
    <w:rsid w:val="000D5EC9"/>
    <w:rsid w:val="000D7D14"/>
    <w:rsid w:val="000E02F8"/>
    <w:rsid w:val="000E13C9"/>
    <w:rsid w:val="000E1AF4"/>
    <w:rsid w:val="000E301C"/>
    <w:rsid w:val="000E3370"/>
    <w:rsid w:val="000E3768"/>
    <w:rsid w:val="000E4329"/>
    <w:rsid w:val="000E483E"/>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D14"/>
    <w:rsid w:val="00100ECD"/>
    <w:rsid w:val="00101C00"/>
    <w:rsid w:val="00101C0B"/>
    <w:rsid w:val="00101F32"/>
    <w:rsid w:val="001024B9"/>
    <w:rsid w:val="001053B5"/>
    <w:rsid w:val="0010634F"/>
    <w:rsid w:val="001066B3"/>
    <w:rsid w:val="00107EFF"/>
    <w:rsid w:val="00107FF6"/>
    <w:rsid w:val="001105A2"/>
    <w:rsid w:val="0011065D"/>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25D"/>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782"/>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06FE"/>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28E"/>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D7CD4"/>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88C"/>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2B2"/>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F80"/>
    <w:rsid w:val="002B4A9F"/>
    <w:rsid w:val="002B565A"/>
    <w:rsid w:val="002B59FE"/>
    <w:rsid w:val="002B6848"/>
    <w:rsid w:val="002B689A"/>
    <w:rsid w:val="002B7766"/>
    <w:rsid w:val="002B78C9"/>
    <w:rsid w:val="002C0977"/>
    <w:rsid w:val="002C19BD"/>
    <w:rsid w:val="002C24E5"/>
    <w:rsid w:val="002C28CD"/>
    <w:rsid w:val="002C2D5E"/>
    <w:rsid w:val="002C3F9C"/>
    <w:rsid w:val="002C4BB7"/>
    <w:rsid w:val="002C5758"/>
    <w:rsid w:val="002C5BCD"/>
    <w:rsid w:val="002C63B6"/>
    <w:rsid w:val="002C7216"/>
    <w:rsid w:val="002C73CF"/>
    <w:rsid w:val="002C7B02"/>
    <w:rsid w:val="002D06DC"/>
    <w:rsid w:val="002D1588"/>
    <w:rsid w:val="002D1D19"/>
    <w:rsid w:val="002D293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7A0"/>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57CB8"/>
    <w:rsid w:val="00360667"/>
    <w:rsid w:val="00361462"/>
    <w:rsid w:val="003616A4"/>
    <w:rsid w:val="0036184D"/>
    <w:rsid w:val="00361D36"/>
    <w:rsid w:val="003621A3"/>
    <w:rsid w:val="003643D7"/>
    <w:rsid w:val="00364423"/>
    <w:rsid w:val="00366FA1"/>
    <w:rsid w:val="00367648"/>
    <w:rsid w:val="00367757"/>
    <w:rsid w:val="003679AC"/>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FA4"/>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6F6"/>
    <w:rsid w:val="00421EAB"/>
    <w:rsid w:val="004245F2"/>
    <w:rsid w:val="004257D6"/>
    <w:rsid w:val="0042735E"/>
    <w:rsid w:val="00427864"/>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93D"/>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2860"/>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A21"/>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1C8"/>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539"/>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E6C5F"/>
    <w:rsid w:val="005F0E08"/>
    <w:rsid w:val="005F10BE"/>
    <w:rsid w:val="005F1896"/>
    <w:rsid w:val="005F1E5C"/>
    <w:rsid w:val="005F251E"/>
    <w:rsid w:val="005F3DE6"/>
    <w:rsid w:val="005F48CD"/>
    <w:rsid w:val="005F4ED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5DFB"/>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5CCB"/>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17E"/>
    <w:rsid w:val="006C09F2"/>
    <w:rsid w:val="006C0EE6"/>
    <w:rsid w:val="006C1FCA"/>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528B"/>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1D54"/>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021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C05"/>
    <w:rsid w:val="007B1D70"/>
    <w:rsid w:val="007B436C"/>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466"/>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08E"/>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C29"/>
    <w:rsid w:val="00840DB0"/>
    <w:rsid w:val="00841235"/>
    <w:rsid w:val="00841957"/>
    <w:rsid w:val="008421D3"/>
    <w:rsid w:val="00842F5B"/>
    <w:rsid w:val="00843B67"/>
    <w:rsid w:val="0084422A"/>
    <w:rsid w:val="00844600"/>
    <w:rsid w:val="00845BC5"/>
    <w:rsid w:val="00847222"/>
    <w:rsid w:val="00847343"/>
    <w:rsid w:val="00847DC1"/>
    <w:rsid w:val="00850575"/>
    <w:rsid w:val="0085137C"/>
    <w:rsid w:val="008525BE"/>
    <w:rsid w:val="008529B5"/>
    <w:rsid w:val="008537FC"/>
    <w:rsid w:val="00853948"/>
    <w:rsid w:val="00855B68"/>
    <w:rsid w:val="00855D68"/>
    <w:rsid w:val="0085631C"/>
    <w:rsid w:val="0085641C"/>
    <w:rsid w:val="00857558"/>
    <w:rsid w:val="008610F2"/>
    <w:rsid w:val="0086138A"/>
    <w:rsid w:val="00861AEE"/>
    <w:rsid w:val="00862005"/>
    <w:rsid w:val="00862CFB"/>
    <w:rsid w:val="008643E9"/>
    <w:rsid w:val="00865A28"/>
    <w:rsid w:val="00865B76"/>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4B3"/>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A01"/>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07CF6"/>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52"/>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4C6A"/>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763E9"/>
    <w:rsid w:val="009765C3"/>
    <w:rsid w:val="00980067"/>
    <w:rsid w:val="00980353"/>
    <w:rsid w:val="0098100C"/>
    <w:rsid w:val="00981B7A"/>
    <w:rsid w:val="00982366"/>
    <w:rsid w:val="00982B90"/>
    <w:rsid w:val="00983665"/>
    <w:rsid w:val="009843C2"/>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3E15"/>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CD5"/>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4BE6"/>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5CC"/>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2C4"/>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D68"/>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D9E"/>
    <w:rsid w:val="00B77F3E"/>
    <w:rsid w:val="00B8063A"/>
    <w:rsid w:val="00B808CE"/>
    <w:rsid w:val="00B80FF9"/>
    <w:rsid w:val="00B8244B"/>
    <w:rsid w:val="00B825FF"/>
    <w:rsid w:val="00B82661"/>
    <w:rsid w:val="00B82E23"/>
    <w:rsid w:val="00B83BC7"/>
    <w:rsid w:val="00B83F14"/>
    <w:rsid w:val="00B84852"/>
    <w:rsid w:val="00B86576"/>
    <w:rsid w:val="00B869E4"/>
    <w:rsid w:val="00B87873"/>
    <w:rsid w:val="00B9097E"/>
    <w:rsid w:val="00B90FD9"/>
    <w:rsid w:val="00B93D8B"/>
    <w:rsid w:val="00B96350"/>
    <w:rsid w:val="00B96CB9"/>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4A50"/>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442E"/>
    <w:rsid w:val="00C54BEB"/>
    <w:rsid w:val="00C5571D"/>
    <w:rsid w:val="00C55D04"/>
    <w:rsid w:val="00C55EA2"/>
    <w:rsid w:val="00C56631"/>
    <w:rsid w:val="00C604D9"/>
    <w:rsid w:val="00C613B3"/>
    <w:rsid w:val="00C613E6"/>
    <w:rsid w:val="00C61C41"/>
    <w:rsid w:val="00C62386"/>
    <w:rsid w:val="00C62543"/>
    <w:rsid w:val="00C6290F"/>
    <w:rsid w:val="00C63735"/>
    <w:rsid w:val="00C63A87"/>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E9"/>
    <w:rsid w:val="00C806FE"/>
    <w:rsid w:val="00C809B9"/>
    <w:rsid w:val="00C81287"/>
    <w:rsid w:val="00C82EB4"/>
    <w:rsid w:val="00C83013"/>
    <w:rsid w:val="00C84DC4"/>
    <w:rsid w:val="00C854A8"/>
    <w:rsid w:val="00C85755"/>
    <w:rsid w:val="00C860CA"/>
    <w:rsid w:val="00C86957"/>
    <w:rsid w:val="00C90E8B"/>
    <w:rsid w:val="00C9170E"/>
    <w:rsid w:val="00C92086"/>
    <w:rsid w:val="00C92420"/>
    <w:rsid w:val="00C92ACB"/>
    <w:rsid w:val="00C93080"/>
    <w:rsid w:val="00C950C5"/>
    <w:rsid w:val="00C95985"/>
    <w:rsid w:val="00C95DEA"/>
    <w:rsid w:val="00C95E7A"/>
    <w:rsid w:val="00C96665"/>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3143"/>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D7FC7"/>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252"/>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495E"/>
    <w:rsid w:val="00D87513"/>
    <w:rsid w:val="00D9074A"/>
    <w:rsid w:val="00D9097D"/>
    <w:rsid w:val="00D926B6"/>
    <w:rsid w:val="00D93354"/>
    <w:rsid w:val="00D946A8"/>
    <w:rsid w:val="00D949C7"/>
    <w:rsid w:val="00D94DF0"/>
    <w:rsid w:val="00D94E69"/>
    <w:rsid w:val="00D952E4"/>
    <w:rsid w:val="00D95376"/>
    <w:rsid w:val="00D9565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4CA"/>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BE9"/>
    <w:rsid w:val="00DE1F2B"/>
    <w:rsid w:val="00DE274C"/>
    <w:rsid w:val="00DE287D"/>
    <w:rsid w:val="00DE2A8B"/>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0785C"/>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5AEE"/>
    <w:rsid w:val="00E35FEA"/>
    <w:rsid w:val="00E36931"/>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676F"/>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030"/>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371A9"/>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458"/>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757"/>
    <w:rsid w:val="00F90AD2"/>
    <w:rsid w:val="00F90C29"/>
    <w:rsid w:val="00F91328"/>
    <w:rsid w:val="00F91614"/>
    <w:rsid w:val="00F91E87"/>
    <w:rsid w:val="00F922C3"/>
    <w:rsid w:val="00F925F5"/>
    <w:rsid w:val="00F92C5F"/>
    <w:rsid w:val="00F930E2"/>
    <w:rsid w:val="00F942F0"/>
    <w:rsid w:val="00F9512C"/>
    <w:rsid w:val="00F9586A"/>
    <w:rsid w:val="00F963F3"/>
    <w:rsid w:val="00F96A52"/>
    <w:rsid w:val="00F96B99"/>
    <w:rsid w:val="00F97194"/>
    <w:rsid w:val="00F97694"/>
    <w:rsid w:val="00FA096A"/>
    <w:rsid w:val="00FA0A88"/>
    <w:rsid w:val="00FA0F0A"/>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61BC185-7D80-4FAD-8A23-E0A50E0C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13204A"/>
    <w:pPr>
      <w:numPr>
        <w:ilvl w:val="0"/>
        <w:numId w:val="0"/>
      </w:numPr>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noProof/>
      <w:sz w:val="18"/>
      <w:lang w:val="en-GB" w:eastAsia="en-US"/>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uiPriority w:val="99"/>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Pr>
      <w:rFonts w:ascii="Tahoma" w:hAnsi="Tahoma" w:cs="Tahoma"/>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1 Char,cap Char Char1,Caption Char Char1 Char,cap Char2,3GPP Caption Table"/>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2">
    <w:name w:val="页脚 Char"/>
    <w:link w:val="ac"/>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har7">
    <w:name w:val="题注 Char"/>
    <w:aliases w:val="cap Char1,cap Char Char,Caption Char1 Char Char,cap Char Char1 Char,Caption Char Char1 Char Char,cap Char2 Char,3GPP Caption Table Char"/>
    <w:link w:val="af7"/>
    <w:rsid w:val="004D14E6"/>
    <w:rPr>
      <w:rFonts w:eastAsia="宋体"/>
      <w:b/>
      <w:lang w:eastAsia="en-US"/>
    </w:rPr>
  </w:style>
  <w:style w:type="paragraph" w:styleId="afa">
    <w:name w:val="Body Text"/>
    <w:aliases w:val="bt"/>
    <w:basedOn w:val="a2"/>
    <w:link w:val="Char8"/>
    <w:rsid w:val="004D14E6"/>
    <w:pPr>
      <w:spacing w:after="0"/>
    </w:pPr>
    <w:rPr>
      <w:sz w:val="24"/>
      <w:szCs w:val="24"/>
      <w:lang w:val="en-US"/>
    </w:rPr>
  </w:style>
  <w:style w:type="character" w:customStyle="1" w:styleId="Char8">
    <w:name w:val="正文文本 Char"/>
    <w:aliases w:val="bt Char"/>
    <w:link w:val="afa"/>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b">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c">
    <w:name w:val="List Paragraph"/>
    <w:basedOn w:val="a2"/>
    <w:uiPriority w:val="34"/>
    <w:qFormat/>
    <w:rsid w:val="00C82EB4"/>
    <w:pPr>
      <w:spacing w:after="0"/>
      <w:ind w:firstLineChars="200" w:firstLine="420"/>
    </w:pPr>
    <w:rPr>
      <w:rFonts w:ascii="宋体" w:hAnsi="宋体" w:cs="宋体"/>
      <w:sz w:val="24"/>
      <w:szCs w:val="24"/>
      <w:lang w:val="en-US" w:eastAsia="zh-CN"/>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115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158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1158E"/>
    <w:rPr>
      <w:rFonts w:ascii="Arial" w:hAnsi="Arial"/>
      <w:sz w:val="22"/>
      <w:lang w:val="en-GB" w:eastAsia="en-US"/>
    </w:rPr>
  </w:style>
  <w:style w:type="character" w:customStyle="1" w:styleId="6Char">
    <w:name w:val="标题 6 Char"/>
    <w:aliases w:val="T1 Char,Header 6 Char"/>
    <w:link w:val="6"/>
    <w:rsid w:val="00B1158E"/>
    <w:rPr>
      <w:rFonts w:ascii="Arial" w:hAnsi="Arial"/>
      <w:lang w:val="en-GB" w:eastAsia="en-US"/>
    </w:rPr>
  </w:style>
  <w:style w:type="character" w:customStyle="1" w:styleId="7Char">
    <w:name w:val="标题 7 Char"/>
    <w:link w:val="7"/>
    <w:rsid w:val="00B1158E"/>
    <w:rPr>
      <w:rFonts w:ascii="Arial" w:hAnsi="Arial"/>
      <w:lang w:val="en-GB" w:eastAsia="en-US"/>
    </w:rPr>
  </w:style>
  <w:style w:type="character" w:customStyle="1" w:styleId="8Char">
    <w:name w:val="标题 8 Char"/>
    <w:link w:val="8"/>
    <w:rsid w:val="00B1158E"/>
    <w:rPr>
      <w:rFonts w:ascii="Arial" w:hAnsi="Arial"/>
      <w:lang w:val="en-GB" w:eastAsia="en-US"/>
    </w:rPr>
  </w:style>
  <w:style w:type="character" w:customStyle="1" w:styleId="9Char">
    <w:name w:val="标题 9 Char"/>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1158E"/>
    <w:rPr>
      <w:rFonts w:ascii="Arial" w:hAnsi="Arial"/>
      <w:b/>
      <w:noProof/>
      <w:sz w:val="18"/>
      <w:lang w:val="en-GB" w:eastAsia="en-US"/>
    </w:rPr>
  </w:style>
  <w:style w:type="character" w:customStyle="1" w:styleId="Char1">
    <w:name w:val="脚注文本 Char"/>
    <w:link w:val="a9"/>
    <w:rsid w:val="00B1158E"/>
    <w:rPr>
      <w:rFonts w:eastAsia="宋体"/>
      <w:sz w:val="16"/>
      <w:lang w:val="en-GB" w:eastAsia="en-US"/>
    </w:rPr>
  </w:style>
  <w:style w:type="paragraph" w:styleId="26">
    <w:name w:val="List Bullet 2"/>
    <w:basedOn w:val="aa"/>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Char3">
    <w:name w:val="批注文字 Char"/>
    <w:link w:val="af"/>
    <w:uiPriority w:val="99"/>
    <w:rsid w:val="00B1158E"/>
    <w:rPr>
      <w:rFonts w:eastAsia="宋体"/>
      <w:lang w:val="en-GB" w:eastAsia="en-US"/>
    </w:rPr>
  </w:style>
  <w:style w:type="character" w:customStyle="1" w:styleId="Char4">
    <w:name w:val="批注框文本 Char"/>
    <w:link w:val="af1"/>
    <w:rsid w:val="00B1158E"/>
    <w:rPr>
      <w:rFonts w:ascii="Tahoma" w:eastAsia="宋体" w:hAnsi="Tahoma" w:cs="Tahoma"/>
      <w:sz w:val="16"/>
      <w:szCs w:val="16"/>
      <w:lang w:val="en-GB" w:eastAsia="en-US"/>
    </w:rPr>
  </w:style>
  <w:style w:type="character" w:customStyle="1" w:styleId="Char5">
    <w:name w:val="批注主题 Char"/>
    <w:link w:val="af2"/>
    <w:rsid w:val="00B1158E"/>
    <w:rPr>
      <w:rFonts w:eastAsia="宋体"/>
      <w:b/>
      <w:bCs/>
      <w:lang w:val="en-GB" w:eastAsia="en-US"/>
    </w:rPr>
  </w:style>
  <w:style w:type="character" w:customStyle="1" w:styleId="Char6">
    <w:name w:val="文档结构图 Char"/>
    <w:link w:val="af3"/>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d">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e"/>
    <w:rsid w:val="00B1158E"/>
    <w:pPr>
      <w:keepNext/>
      <w:keepLines/>
      <w:snapToGrid w:val="0"/>
      <w:spacing w:after="180"/>
      <w:ind w:left="0"/>
      <w:jc w:val="center"/>
    </w:pPr>
    <w:rPr>
      <w:kern w:val="2"/>
    </w:rPr>
  </w:style>
  <w:style w:type="paragraph" w:styleId="afe">
    <w:name w:val="Body Text Indent"/>
    <w:basedOn w:val="a2"/>
    <w:link w:val="Char9"/>
    <w:rsid w:val="00B1158E"/>
    <w:pPr>
      <w:overflowPunct w:val="0"/>
      <w:autoSpaceDE w:val="0"/>
      <w:autoSpaceDN w:val="0"/>
      <w:adjustRightInd w:val="0"/>
      <w:spacing w:after="120"/>
      <w:ind w:left="360"/>
      <w:textAlignment w:val="baseline"/>
    </w:pPr>
    <w:rPr>
      <w:lang w:eastAsia="en-GB"/>
    </w:rPr>
  </w:style>
  <w:style w:type="character" w:customStyle="1" w:styleId="Char9">
    <w:name w:val="正文文本缩进 Char"/>
    <w:link w:val="afe"/>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a5"/>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1158E"/>
  </w:style>
  <w:style w:type="numbering" w:customStyle="1" w:styleId="NoList3">
    <w:name w:val="No List3"/>
    <w:next w:val="a5"/>
    <w:uiPriority w:val="99"/>
    <w:semiHidden/>
    <w:unhideWhenUsed/>
    <w:rsid w:val="00B1158E"/>
  </w:style>
  <w:style w:type="numbering" w:customStyle="1" w:styleId="NoList4">
    <w:name w:val="No List4"/>
    <w:next w:val="a5"/>
    <w:uiPriority w:val="99"/>
    <w:semiHidden/>
    <w:unhideWhenUsed/>
    <w:rsid w:val="00B1158E"/>
  </w:style>
  <w:style w:type="table" w:customStyle="1" w:styleId="TableGrid1">
    <w:name w:val="Table Grid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B1158E"/>
  </w:style>
  <w:style w:type="table" w:customStyle="1" w:styleId="TableGrid2">
    <w:name w:val="Table Grid2"/>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1158E"/>
  </w:style>
  <w:style w:type="numbering" w:customStyle="1" w:styleId="NoList21">
    <w:name w:val="No List21"/>
    <w:next w:val="a5"/>
    <w:uiPriority w:val="99"/>
    <w:semiHidden/>
    <w:unhideWhenUsed/>
    <w:rsid w:val="00B1158E"/>
  </w:style>
  <w:style w:type="numbering" w:customStyle="1" w:styleId="NoList31">
    <w:name w:val="No List31"/>
    <w:next w:val="a5"/>
    <w:uiPriority w:val="99"/>
    <w:semiHidden/>
    <w:unhideWhenUsed/>
    <w:rsid w:val="00B1158E"/>
  </w:style>
  <w:style w:type="numbering" w:customStyle="1" w:styleId="NoList41">
    <w:name w:val="No List41"/>
    <w:next w:val="a5"/>
    <w:uiPriority w:val="99"/>
    <w:semiHidden/>
    <w:unhideWhenUsed/>
    <w:rsid w:val="00B1158E"/>
  </w:style>
  <w:style w:type="table" w:customStyle="1" w:styleId="TableGrid11">
    <w:name w:val="Table Grid1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1158E"/>
  </w:style>
  <w:style w:type="table" w:customStyle="1" w:styleId="TableGrid3">
    <w:name w:val="Table Grid3"/>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4"/>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0645524">
      <w:bodyDiv w:val="1"/>
      <w:marLeft w:val="0"/>
      <w:marRight w:val="0"/>
      <w:marTop w:val="0"/>
      <w:marBottom w:val="0"/>
      <w:divBdr>
        <w:top w:val="none" w:sz="0" w:space="0" w:color="auto"/>
        <w:left w:val="none" w:sz="0" w:space="0" w:color="auto"/>
        <w:bottom w:val="none" w:sz="0" w:space="0" w:color="auto"/>
        <w:right w:val="none" w:sz="0" w:space="0" w:color="auto"/>
      </w:divBdr>
      <w:divsChild>
        <w:div w:id="1736539574">
          <w:marLeft w:val="1080"/>
          <w:marRight w:val="0"/>
          <w:marTop w:val="100"/>
          <w:marBottom w:val="0"/>
          <w:divBdr>
            <w:top w:val="none" w:sz="0" w:space="0" w:color="auto"/>
            <w:left w:val="none" w:sz="0" w:space="0" w:color="auto"/>
            <w:bottom w:val="none" w:sz="0" w:space="0" w:color="auto"/>
            <w:right w:val="none" w:sz="0" w:space="0" w:color="auto"/>
          </w:divBdr>
        </w:div>
        <w:div w:id="1993558169">
          <w:marLeft w:val="1800"/>
          <w:marRight w:val="0"/>
          <w:marTop w:val="100"/>
          <w:marBottom w:val="0"/>
          <w:divBdr>
            <w:top w:val="none" w:sz="0" w:space="0" w:color="auto"/>
            <w:left w:val="none" w:sz="0" w:space="0" w:color="auto"/>
            <w:bottom w:val="none" w:sz="0" w:space="0" w:color="auto"/>
            <w:right w:val="none" w:sz="0" w:space="0" w:color="auto"/>
          </w:divBdr>
        </w:div>
        <w:div w:id="1039404354">
          <w:marLeft w:val="1800"/>
          <w:marRight w:val="0"/>
          <w:marTop w:val="100"/>
          <w:marBottom w:val="0"/>
          <w:divBdr>
            <w:top w:val="none" w:sz="0" w:space="0" w:color="auto"/>
            <w:left w:val="none" w:sz="0" w:space="0" w:color="auto"/>
            <w:bottom w:val="none" w:sz="0" w:space="0" w:color="auto"/>
            <w:right w:val="none" w:sz="0" w:space="0" w:color="auto"/>
          </w:divBdr>
        </w:div>
        <w:div w:id="77139274">
          <w:marLeft w:val="1080"/>
          <w:marRight w:val="0"/>
          <w:marTop w:val="100"/>
          <w:marBottom w:val="0"/>
          <w:divBdr>
            <w:top w:val="none" w:sz="0" w:space="0" w:color="auto"/>
            <w:left w:val="none" w:sz="0" w:space="0" w:color="auto"/>
            <w:bottom w:val="none" w:sz="0" w:space="0" w:color="auto"/>
            <w:right w:val="none" w:sz="0" w:space="0" w:color="auto"/>
          </w:divBdr>
        </w:div>
        <w:div w:id="1774789782">
          <w:marLeft w:val="1800"/>
          <w:marRight w:val="0"/>
          <w:marTop w:val="100"/>
          <w:marBottom w:val="0"/>
          <w:divBdr>
            <w:top w:val="none" w:sz="0" w:space="0" w:color="auto"/>
            <w:left w:val="none" w:sz="0" w:space="0" w:color="auto"/>
            <w:bottom w:val="none" w:sz="0" w:space="0" w:color="auto"/>
            <w:right w:val="none" w:sz="0" w:space="0" w:color="auto"/>
          </w:divBdr>
        </w:div>
        <w:div w:id="2053963897">
          <w:marLeft w:val="1800"/>
          <w:marRight w:val="0"/>
          <w:marTop w:val="100"/>
          <w:marBottom w:val="0"/>
          <w:divBdr>
            <w:top w:val="none" w:sz="0" w:space="0" w:color="auto"/>
            <w:left w:val="none" w:sz="0" w:space="0" w:color="auto"/>
            <w:bottom w:val="none" w:sz="0" w:space="0" w:color="auto"/>
            <w:right w:val="none" w:sz="0" w:space="0" w:color="auto"/>
          </w:divBdr>
        </w:div>
        <w:div w:id="916209693">
          <w:marLeft w:val="1080"/>
          <w:marRight w:val="0"/>
          <w:marTop w:val="100"/>
          <w:marBottom w:val="0"/>
          <w:divBdr>
            <w:top w:val="none" w:sz="0" w:space="0" w:color="auto"/>
            <w:left w:val="none" w:sz="0" w:space="0" w:color="auto"/>
            <w:bottom w:val="none" w:sz="0" w:space="0" w:color="auto"/>
            <w:right w:val="none" w:sz="0" w:space="0" w:color="auto"/>
          </w:divBdr>
        </w:div>
        <w:div w:id="2072078408">
          <w:marLeft w:val="1800"/>
          <w:marRight w:val="0"/>
          <w:marTop w:val="100"/>
          <w:marBottom w:val="0"/>
          <w:divBdr>
            <w:top w:val="none" w:sz="0" w:space="0" w:color="auto"/>
            <w:left w:val="none" w:sz="0" w:space="0" w:color="auto"/>
            <w:bottom w:val="none" w:sz="0" w:space="0" w:color="auto"/>
            <w:right w:val="none" w:sz="0" w:space="0" w:color="auto"/>
          </w:divBdr>
        </w:div>
        <w:div w:id="202450563">
          <w:marLeft w:val="1800"/>
          <w:marRight w:val="0"/>
          <w:marTop w:val="100"/>
          <w:marBottom w:val="0"/>
          <w:divBdr>
            <w:top w:val="none" w:sz="0" w:space="0" w:color="auto"/>
            <w:left w:val="none" w:sz="0" w:space="0" w:color="auto"/>
            <w:bottom w:val="none" w:sz="0" w:space="0" w:color="auto"/>
            <w:right w:val="none" w:sz="0" w:space="0" w:color="auto"/>
          </w:divBdr>
        </w:div>
      </w:divsChild>
    </w:div>
    <w:div w:id="456028356">
      <w:bodyDiv w:val="1"/>
      <w:marLeft w:val="0"/>
      <w:marRight w:val="0"/>
      <w:marTop w:val="0"/>
      <w:marBottom w:val="0"/>
      <w:divBdr>
        <w:top w:val="none" w:sz="0" w:space="0" w:color="auto"/>
        <w:left w:val="none" w:sz="0" w:space="0" w:color="auto"/>
        <w:bottom w:val="none" w:sz="0" w:space="0" w:color="auto"/>
        <w:right w:val="none" w:sz="0" w:space="0" w:color="auto"/>
      </w:divBdr>
      <w:divsChild>
        <w:div w:id="104668252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53928180">
      <w:bodyDiv w:val="1"/>
      <w:marLeft w:val="0"/>
      <w:marRight w:val="0"/>
      <w:marTop w:val="0"/>
      <w:marBottom w:val="0"/>
      <w:divBdr>
        <w:top w:val="none" w:sz="0" w:space="0" w:color="auto"/>
        <w:left w:val="none" w:sz="0" w:space="0" w:color="auto"/>
        <w:bottom w:val="none" w:sz="0" w:space="0" w:color="auto"/>
        <w:right w:val="none" w:sz="0" w:space="0" w:color="auto"/>
      </w:divBdr>
      <w:divsChild>
        <w:div w:id="984578779">
          <w:marLeft w:val="1080"/>
          <w:marRight w:val="0"/>
          <w:marTop w:val="100"/>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29751347">
      <w:bodyDiv w:val="1"/>
      <w:marLeft w:val="0"/>
      <w:marRight w:val="0"/>
      <w:marTop w:val="0"/>
      <w:marBottom w:val="0"/>
      <w:divBdr>
        <w:top w:val="none" w:sz="0" w:space="0" w:color="auto"/>
        <w:left w:val="none" w:sz="0" w:space="0" w:color="auto"/>
        <w:bottom w:val="none" w:sz="0" w:space="0" w:color="auto"/>
        <w:right w:val="none" w:sz="0" w:space="0" w:color="auto"/>
      </w:divBdr>
      <w:divsChild>
        <w:div w:id="736632035">
          <w:marLeft w:val="108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3231904">
      <w:bodyDiv w:val="1"/>
      <w:marLeft w:val="0"/>
      <w:marRight w:val="0"/>
      <w:marTop w:val="0"/>
      <w:marBottom w:val="0"/>
      <w:divBdr>
        <w:top w:val="none" w:sz="0" w:space="0" w:color="auto"/>
        <w:left w:val="none" w:sz="0" w:space="0" w:color="auto"/>
        <w:bottom w:val="none" w:sz="0" w:space="0" w:color="auto"/>
        <w:right w:val="none" w:sz="0" w:space="0" w:color="auto"/>
      </w:divBdr>
      <w:divsChild>
        <w:div w:id="1569149986">
          <w:marLeft w:val="1080"/>
          <w:marRight w:val="0"/>
          <w:marTop w:val="100"/>
          <w:marBottom w:val="0"/>
          <w:divBdr>
            <w:top w:val="none" w:sz="0" w:space="0" w:color="auto"/>
            <w:left w:val="none" w:sz="0" w:space="0" w:color="auto"/>
            <w:bottom w:val="none" w:sz="0" w:space="0" w:color="auto"/>
            <w:right w:val="none" w:sz="0" w:space="0" w:color="auto"/>
          </w:divBdr>
        </w:div>
        <w:div w:id="1668828351">
          <w:marLeft w:val="1800"/>
          <w:marRight w:val="0"/>
          <w:marTop w:val="100"/>
          <w:marBottom w:val="0"/>
          <w:divBdr>
            <w:top w:val="none" w:sz="0" w:space="0" w:color="auto"/>
            <w:left w:val="none" w:sz="0" w:space="0" w:color="auto"/>
            <w:bottom w:val="none" w:sz="0" w:space="0" w:color="auto"/>
            <w:right w:val="none" w:sz="0" w:space="0" w:color="auto"/>
          </w:divBdr>
        </w:div>
        <w:div w:id="1241672521">
          <w:marLeft w:val="1800"/>
          <w:marRight w:val="0"/>
          <w:marTop w:val="100"/>
          <w:marBottom w:val="0"/>
          <w:divBdr>
            <w:top w:val="none" w:sz="0" w:space="0" w:color="auto"/>
            <w:left w:val="none" w:sz="0" w:space="0" w:color="auto"/>
            <w:bottom w:val="none" w:sz="0" w:space="0" w:color="auto"/>
            <w:right w:val="none" w:sz="0" w:space="0" w:color="auto"/>
          </w:divBdr>
        </w:div>
        <w:div w:id="391932555">
          <w:marLeft w:val="1080"/>
          <w:marRight w:val="0"/>
          <w:marTop w:val="100"/>
          <w:marBottom w:val="0"/>
          <w:divBdr>
            <w:top w:val="none" w:sz="0" w:space="0" w:color="auto"/>
            <w:left w:val="none" w:sz="0" w:space="0" w:color="auto"/>
            <w:bottom w:val="none" w:sz="0" w:space="0" w:color="auto"/>
            <w:right w:val="none" w:sz="0" w:space="0" w:color="auto"/>
          </w:divBdr>
        </w:div>
        <w:div w:id="1013847016">
          <w:marLeft w:val="1800"/>
          <w:marRight w:val="0"/>
          <w:marTop w:val="100"/>
          <w:marBottom w:val="0"/>
          <w:divBdr>
            <w:top w:val="none" w:sz="0" w:space="0" w:color="auto"/>
            <w:left w:val="none" w:sz="0" w:space="0" w:color="auto"/>
            <w:bottom w:val="none" w:sz="0" w:space="0" w:color="auto"/>
            <w:right w:val="none" w:sz="0" w:space="0" w:color="auto"/>
          </w:divBdr>
        </w:div>
        <w:div w:id="1952587035">
          <w:marLeft w:val="1800"/>
          <w:marRight w:val="0"/>
          <w:marTop w:val="100"/>
          <w:marBottom w:val="0"/>
          <w:divBdr>
            <w:top w:val="none" w:sz="0" w:space="0" w:color="auto"/>
            <w:left w:val="none" w:sz="0" w:space="0" w:color="auto"/>
            <w:bottom w:val="none" w:sz="0" w:space="0" w:color="auto"/>
            <w:right w:val="none" w:sz="0" w:space="0" w:color="auto"/>
          </w:divBdr>
        </w:div>
        <w:div w:id="478956516">
          <w:marLeft w:val="1080"/>
          <w:marRight w:val="0"/>
          <w:marTop w:val="100"/>
          <w:marBottom w:val="0"/>
          <w:divBdr>
            <w:top w:val="none" w:sz="0" w:space="0" w:color="auto"/>
            <w:left w:val="none" w:sz="0" w:space="0" w:color="auto"/>
            <w:bottom w:val="none" w:sz="0" w:space="0" w:color="auto"/>
            <w:right w:val="none" w:sz="0" w:space="0" w:color="auto"/>
          </w:divBdr>
        </w:div>
        <w:div w:id="1496994268">
          <w:marLeft w:val="1800"/>
          <w:marRight w:val="0"/>
          <w:marTop w:val="100"/>
          <w:marBottom w:val="0"/>
          <w:divBdr>
            <w:top w:val="none" w:sz="0" w:space="0" w:color="auto"/>
            <w:left w:val="none" w:sz="0" w:space="0" w:color="auto"/>
            <w:bottom w:val="none" w:sz="0" w:space="0" w:color="auto"/>
            <w:right w:val="none" w:sz="0" w:space="0" w:color="auto"/>
          </w:divBdr>
        </w:div>
        <w:div w:id="249628374">
          <w:marLeft w:val="1800"/>
          <w:marRight w:val="0"/>
          <w:marTop w:val="100"/>
          <w:marBottom w:val="0"/>
          <w:divBdr>
            <w:top w:val="none" w:sz="0" w:space="0" w:color="auto"/>
            <w:left w:val="none" w:sz="0" w:space="0" w:color="auto"/>
            <w:bottom w:val="none" w:sz="0" w:space="0" w:color="auto"/>
            <w:right w:val="none" w:sz="0" w:space="0" w:color="auto"/>
          </w:divBdr>
        </w:div>
      </w:divsChild>
    </w:div>
    <w:div w:id="15936623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0117492">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83403557">
      <w:bodyDiv w:val="1"/>
      <w:marLeft w:val="0"/>
      <w:marRight w:val="0"/>
      <w:marTop w:val="0"/>
      <w:marBottom w:val="0"/>
      <w:divBdr>
        <w:top w:val="none" w:sz="0" w:space="0" w:color="auto"/>
        <w:left w:val="none" w:sz="0" w:space="0" w:color="auto"/>
        <w:bottom w:val="none" w:sz="0" w:space="0" w:color="auto"/>
        <w:right w:val="none" w:sz="0" w:space="0" w:color="auto"/>
      </w:divBdr>
    </w:div>
    <w:div w:id="1916933262">
      <w:bodyDiv w:val="1"/>
      <w:marLeft w:val="0"/>
      <w:marRight w:val="0"/>
      <w:marTop w:val="0"/>
      <w:marBottom w:val="0"/>
      <w:divBdr>
        <w:top w:val="none" w:sz="0" w:space="0" w:color="auto"/>
        <w:left w:val="none" w:sz="0" w:space="0" w:color="auto"/>
        <w:bottom w:val="none" w:sz="0" w:space="0" w:color="auto"/>
        <w:right w:val="none" w:sz="0" w:space="0" w:color="auto"/>
      </w:divBdr>
      <w:divsChild>
        <w:div w:id="2025551240">
          <w:marLeft w:val="1080"/>
          <w:marRight w:val="0"/>
          <w:marTop w:val="100"/>
          <w:marBottom w:val="0"/>
          <w:divBdr>
            <w:top w:val="none" w:sz="0" w:space="0" w:color="auto"/>
            <w:left w:val="none" w:sz="0" w:space="0" w:color="auto"/>
            <w:bottom w:val="none" w:sz="0" w:space="0" w:color="auto"/>
            <w:right w:val="none" w:sz="0" w:space="0" w:color="auto"/>
          </w:divBdr>
        </w:div>
        <w:div w:id="1900479606">
          <w:marLeft w:val="1080"/>
          <w:marRight w:val="0"/>
          <w:marTop w:val="100"/>
          <w:marBottom w:val="0"/>
          <w:divBdr>
            <w:top w:val="none" w:sz="0" w:space="0" w:color="auto"/>
            <w:left w:val="none" w:sz="0" w:space="0" w:color="auto"/>
            <w:bottom w:val="none" w:sz="0" w:space="0" w:color="auto"/>
            <w:right w:val="none" w:sz="0" w:space="0" w:color="auto"/>
          </w:divBdr>
        </w:div>
        <w:div w:id="398792706">
          <w:marLeft w:val="1800"/>
          <w:marRight w:val="0"/>
          <w:marTop w:val="100"/>
          <w:marBottom w:val="0"/>
          <w:divBdr>
            <w:top w:val="none" w:sz="0" w:space="0" w:color="auto"/>
            <w:left w:val="none" w:sz="0" w:space="0" w:color="auto"/>
            <w:bottom w:val="none" w:sz="0" w:space="0" w:color="auto"/>
            <w:right w:val="none" w:sz="0" w:space="0" w:color="auto"/>
          </w:divBdr>
        </w:div>
        <w:div w:id="1023901473">
          <w:marLeft w:val="1800"/>
          <w:marRight w:val="0"/>
          <w:marTop w:val="100"/>
          <w:marBottom w:val="0"/>
          <w:divBdr>
            <w:top w:val="none" w:sz="0" w:space="0" w:color="auto"/>
            <w:left w:val="none" w:sz="0" w:space="0" w:color="auto"/>
            <w:bottom w:val="none" w:sz="0" w:space="0" w:color="auto"/>
            <w:right w:val="none" w:sz="0" w:space="0" w:color="auto"/>
          </w:divBdr>
        </w:div>
        <w:div w:id="95105175">
          <w:marLeft w:val="1080"/>
          <w:marRight w:val="0"/>
          <w:marTop w:val="100"/>
          <w:marBottom w:val="0"/>
          <w:divBdr>
            <w:top w:val="none" w:sz="0" w:space="0" w:color="auto"/>
            <w:left w:val="none" w:sz="0" w:space="0" w:color="auto"/>
            <w:bottom w:val="none" w:sz="0" w:space="0" w:color="auto"/>
            <w:right w:val="none" w:sz="0" w:space="0" w:color="auto"/>
          </w:divBdr>
        </w:div>
        <w:div w:id="1062018523">
          <w:marLeft w:val="1080"/>
          <w:marRight w:val="0"/>
          <w:marTop w:val="100"/>
          <w:marBottom w:val="0"/>
          <w:divBdr>
            <w:top w:val="none" w:sz="0" w:space="0" w:color="auto"/>
            <w:left w:val="none" w:sz="0" w:space="0" w:color="auto"/>
            <w:bottom w:val="none" w:sz="0" w:space="0" w:color="auto"/>
            <w:right w:val="none" w:sz="0" w:space="0" w:color="auto"/>
          </w:divBdr>
        </w:div>
        <w:div w:id="861554923">
          <w:marLeft w:val="1080"/>
          <w:marRight w:val="0"/>
          <w:marTop w:val="100"/>
          <w:marBottom w:val="0"/>
          <w:divBdr>
            <w:top w:val="none" w:sz="0" w:space="0" w:color="auto"/>
            <w:left w:val="none" w:sz="0" w:space="0" w:color="auto"/>
            <w:bottom w:val="none" w:sz="0" w:space="0" w:color="auto"/>
            <w:right w:val="none" w:sz="0" w:space="0" w:color="auto"/>
          </w:divBdr>
        </w:div>
      </w:divsChild>
    </w:div>
    <w:div w:id="193096235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5CE6B-5CFD-4D95-926F-24D74DF89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4</cp:revision>
  <cp:lastPrinted>2009-04-22T01:01:00Z</cp:lastPrinted>
  <dcterms:created xsi:type="dcterms:W3CDTF">2021-05-10T01:40:00Z</dcterms:created>
  <dcterms:modified xsi:type="dcterms:W3CDTF">2021-05-11T13:31:00Z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(3)exuvQAXbg6/np0BJj6voE4HN6J14VF7+a1y6hqH5Y84R/gjFoXWUYYbXmEllY1sWlrzIHf6f
06t8eLXKif+Z2EsdWIzDj1hlJHf4e+2HpoWtysYGz7kcn36gTAQ1Y6CmwHhov21+8+uGR1cY
ZiXTMKcyA/K2eDIiRb0VRkhVlP1IY8PBjSC5jTBj8XfXsU9kgQ3ZMfM/+cHuv32QyCdjZ/xO
wXi8XIbe+IVxpnQODm</vt:lpwstr>
  </property>
  <property fmtid="{D5CDD505-2E9C-101B-9397-08002B2CF9AE}" pid="17" name="_2015_ms_pID_725343_00">
    <vt:lpwstr>_2015_ms_pID_725343</vt:lpwstr>
  </property>
  <property fmtid="{D5CDD505-2E9C-101B-9397-08002B2CF9AE}" pid="18" name="_2015_ms_pID_7253431">
    <vt:lpwstr>wd0AOR87S2masbq9ALgrU5Zc9kqkqbizr7hLwWEHC66MU2IaCUoTyj
SPEK07lkYv+SfAmiTm3vDU9dXK6iNBZr1R3ySack3kXvSG49G+4MqB3OEsqDyBZ3CkqnF70Y
jinRVl/o2Y1mLGMFD9NGbKGA/loNRKEktNVNC9i9UgKzl1cQqmbpSkMUkh9h5/V5QEidalrr
e3OwcI1xN5rwts1VlKev1Bffp+NWXxr7eO1y</vt:lpwstr>
  </property>
  <property fmtid="{D5CDD505-2E9C-101B-9397-08002B2CF9AE}" pid="19" name="_2015_ms_pID_7253431_00">
    <vt:lpwstr>_2015_ms_pID_7253431</vt:lpwstr>
  </property>
  <property fmtid="{D5CDD505-2E9C-101B-9397-08002B2CF9AE}" pid="20" name="_2015_ms_pID_7253432">
    <vt:lpwstr>yjsDMUCPEmoraq9ahXtnym55LjYXkxV1PQPM
/gmICYhKA1hs8dnaHBgkdCTCs6ba6c8AckrofeOQGB9XXbyjiCU=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